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A0F0" w14:textId="4D5B9449" w:rsidR="00C240AE" w:rsidRPr="00B35302" w:rsidRDefault="00386965" w:rsidP="00C240AE">
      <w:pPr>
        <w:pStyle w:val="TdocHeader2"/>
        <w:rPr>
          <w:rFonts w:eastAsia="맑은 고딕" w:cs="Arial"/>
          <w:bCs/>
          <w:noProof/>
          <w:sz w:val="22"/>
          <w:szCs w:val="18"/>
          <w:lang w:val="en-US" w:eastAsia="ko-KR"/>
        </w:rPr>
      </w:pPr>
      <w:bookmarkStart w:id="0" w:name="OLE_LINK4"/>
      <w:bookmarkStart w:id="1" w:name="OLE_LINK5"/>
      <w:bookmarkStart w:id="2" w:name="OLE_LINK1"/>
      <w:bookmarkStart w:id="3" w:name="OLE_LINK2"/>
      <w:r>
        <w:rPr>
          <w:rFonts w:eastAsia="Times New Roman" w:cs="Arial"/>
          <w:bCs/>
          <w:noProof/>
          <w:sz w:val="22"/>
          <w:szCs w:val="18"/>
          <w:lang w:val="en-US" w:eastAsia="zh-CN"/>
        </w:rPr>
        <w:t xml:space="preserve">3GPP TSG </w:t>
      </w:r>
      <w:r w:rsidR="00B35302">
        <w:rPr>
          <w:rFonts w:eastAsia="Times New Roman" w:cs="Arial"/>
          <w:bCs/>
          <w:noProof/>
          <w:sz w:val="22"/>
          <w:szCs w:val="18"/>
          <w:lang w:val="en-US" w:eastAsia="zh-CN"/>
        </w:rPr>
        <w:t>RAN WG1 Meeting #8</w:t>
      </w:r>
      <w:r w:rsidR="00B35302">
        <w:rPr>
          <w:rFonts w:eastAsia="맑은 고딕" w:cs="Arial" w:hint="eastAsia"/>
          <w:bCs/>
          <w:noProof/>
          <w:sz w:val="22"/>
          <w:szCs w:val="18"/>
          <w:lang w:val="en-US" w:eastAsia="ko-KR"/>
        </w:rPr>
        <w:t>4</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ab/>
        <w:t xml:space="preserve">  </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6B7BE9">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B35302">
        <w:rPr>
          <w:rFonts w:eastAsia="Times New Roman" w:cs="Arial"/>
          <w:bCs/>
          <w:noProof/>
          <w:sz w:val="22"/>
          <w:szCs w:val="18"/>
          <w:lang w:val="en-US" w:eastAsia="zh-CN"/>
        </w:rPr>
        <w:t>R1-1</w:t>
      </w:r>
      <w:r w:rsidR="00B35302">
        <w:rPr>
          <w:rFonts w:eastAsia="맑은 고딕" w:cs="Arial" w:hint="eastAsia"/>
          <w:bCs/>
          <w:noProof/>
          <w:sz w:val="22"/>
          <w:szCs w:val="18"/>
          <w:lang w:val="en-US" w:eastAsia="ko-KR"/>
        </w:rPr>
        <w:t>6</w:t>
      </w:r>
      <w:r w:rsidR="00C83F00">
        <w:rPr>
          <w:rFonts w:eastAsia="맑은 고딕" w:cs="Arial" w:hint="eastAsia"/>
          <w:bCs/>
          <w:noProof/>
          <w:sz w:val="22"/>
          <w:szCs w:val="18"/>
          <w:lang w:val="en-US" w:eastAsia="ko-KR"/>
        </w:rPr>
        <w:t>0</w:t>
      </w:r>
      <w:r w:rsidR="00A25A18">
        <w:rPr>
          <w:rFonts w:eastAsia="맑은 고딕" w:cs="Arial" w:hint="eastAsia"/>
          <w:bCs/>
          <w:noProof/>
          <w:sz w:val="22"/>
          <w:szCs w:val="18"/>
          <w:lang w:val="en-US" w:eastAsia="ko-KR"/>
        </w:rPr>
        <w:t>636</w:t>
      </w:r>
    </w:p>
    <w:bookmarkEnd w:id="0"/>
    <w:bookmarkEnd w:id="1"/>
    <w:p w14:paraId="1C6D037B" w14:textId="77777777" w:rsidR="00386965" w:rsidRDefault="00B35302" w:rsidP="00386965">
      <w:pPr>
        <w:pStyle w:val="TdocHeader2"/>
        <w:rPr>
          <w:rFonts w:eastAsia="맑은 고딕" w:cs="Arial"/>
          <w:bCs/>
          <w:noProof/>
          <w:sz w:val="22"/>
          <w:szCs w:val="18"/>
          <w:lang w:val="en-US" w:eastAsia="ko-KR"/>
        </w:rPr>
      </w:pPr>
      <w:r w:rsidRPr="00B35302">
        <w:rPr>
          <w:rFonts w:eastAsia="Times New Roman" w:cs="Arial"/>
          <w:bCs/>
          <w:noProof/>
          <w:sz w:val="22"/>
          <w:szCs w:val="18"/>
          <w:lang w:val="en-US" w:eastAsia="zh-CN"/>
        </w:rPr>
        <w:t>St Julian’s, Malta, 15th - 19th February 2016</w:t>
      </w:r>
    </w:p>
    <w:p w14:paraId="7D146E6B" w14:textId="6133E1D9" w:rsidR="00386965" w:rsidRDefault="00841F56" w:rsidP="00C240AE">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07F34638"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417EC3">
        <w:rPr>
          <w:rFonts w:hint="eastAsia"/>
          <w:sz w:val="22"/>
          <w:lang w:val="en-US" w:eastAsia="ko-KR"/>
        </w:rPr>
        <w:t>7.3.2.2.2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1B11608" w:rsidR="00C240AE" w:rsidRPr="00D87323" w:rsidRDefault="00C240AE" w:rsidP="00C240AE">
      <w:pPr>
        <w:pStyle w:val="TdocHeader2"/>
        <w:rPr>
          <w:sz w:val="22"/>
          <w:lang w:val="en-US" w:eastAsia="ko-KR"/>
        </w:rPr>
      </w:pPr>
      <w:r w:rsidRPr="00D87323">
        <w:rPr>
          <w:sz w:val="22"/>
          <w:lang w:val="en-US"/>
        </w:rPr>
        <w:t>Title:</w:t>
      </w:r>
      <w:bookmarkStart w:id="4" w:name="Title"/>
      <w:bookmarkEnd w:id="4"/>
      <w:r w:rsidRPr="00D87323">
        <w:rPr>
          <w:sz w:val="22"/>
          <w:lang w:val="en-US"/>
        </w:rPr>
        <w:tab/>
      </w:r>
      <w:r w:rsidR="00C83F00">
        <w:rPr>
          <w:rFonts w:hint="eastAsia"/>
          <w:sz w:val="22"/>
          <w:lang w:val="en-US" w:eastAsia="ko-KR"/>
        </w:rPr>
        <w:t xml:space="preserve">Discussion on </w:t>
      </w:r>
      <w:r w:rsidR="00A25A18">
        <w:rPr>
          <w:rFonts w:hint="eastAsia"/>
          <w:sz w:val="22"/>
          <w:lang w:val="en-US" w:eastAsia="ko-KR"/>
        </w:rPr>
        <w:t xml:space="preserve">resource pool structure </w:t>
      </w:r>
      <w:r w:rsidR="00C83F00">
        <w:rPr>
          <w:rFonts w:hint="eastAsia"/>
          <w:sz w:val="22"/>
          <w:lang w:val="en-US" w:eastAsia="ko-KR"/>
        </w:rPr>
        <w:t>for PC5-based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5" w:name="_Ref298777854"/>
      <w:bookmarkEnd w:id="2"/>
      <w:bookmarkEnd w:id="3"/>
      <w:r w:rsidRPr="00310B2F">
        <w:rPr>
          <w:lang w:val="en-US"/>
        </w:rPr>
        <w:t>Introduction</w:t>
      </w:r>
      <w:bookmarkEnd w:id="5"/>
    </w:p>
    <w:p w14:paraId="76AC473A" w14:textId="5FDC3694" w:rsidR="00A25A18" w:rsidRPr="009B1BAD" w:rsidRDefault="00CF2B1D" w:rsidP="00F77236">
      <w:pPr>
        <w:rPr>
          <w:rFonts w:ascii="Times New Roman" w:eastAsia="맑은 고딕" w:hAnsi="Times New Roman"/>
          <w:iCs/>
          <w:sz w:val="22"/>
          <w:lang w:eastAsia="ko-KR"/>
        </w:rPr>
      </w:pPr>
      <w:bookmarkStart w:id="6" w:name="_Ref174151459"/>
      <w:bookmarkStart w:id="7" w:name="_Ref189809556"/>
      <w:r w:rsidRPr="00CF2B1D">
        <w:rPr>
          <w:rFonts w:ascii="Times New Roman" w:hAnsi="Times New Roman"/>
          <w:iCs/>
          <w:sz w:val="22"/>
        </w:rPr>
        <w:t>Resource pool structure can be affected b</w:t>
      </w:r>
      <w:r>
        <w:rPr>
          <w:rFonts w:ascii="Times New Roman" w:hAnsi="Times New Roman"/>
          <w:iCs/>
          <w:sz w:val="22"/>
        </w:rPr>
        <w:t xml:space="preserve">y resource allocation mechanism. </w:t>
      </w:r>
      <w:r w:rsidR="003C35A2"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003C35A2"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Pr>
          <w:rFonts w:ascii="Times New Roman" w:eastAsia="맑은 고딕" w:hAnsi="Times New Roman" w:hint="eastAsia"/>
          <w:iCs/>
          <w:sz w:val="22"/>
          <w:lang w:eastAsia="ko-KR"/>
        </w:rPr>
        <w:t>resource pool structure for PC5-based V2V.</w:t>
      </w:r>
    </w:p>
    <w:p w14:paraId="6E71258D" w14:textId="7EE608B0" w:rsidR="006D79A1" w:rsidRPr="006B7EF1" w:rsidRDefault="00F71384" w:rsidP="006B7EF1">
      <w:pPr>
        <w:pStyle w:val="1"/>
        <w:rPr>
          <w:rFonts w:eastAsia="맑은 고딕"/>
          <w:lang w:val="en-US" w:eastAsia="ko-KR"/>
        </w:rPr>
      </w:pPr>
      <w:r>
        <w:rPr>
          <w:rFonts w:eastAsia="맑은 고딕" w:hint="eastAsia"/>
          <w:lang w:val="en-US" w:eastAsia="ko-KR"/>
        </w:rPr>
        <w:t>Discussion</w:t>
      </w:r>
    </w:p>
    <w:p w14:paraId="16635CA5" w14:textId="584093E6" w:rsidR="00F71384" w:rsidRPr="003706F4" w:rsidRDefault="00F71384" w:rsidP="00F71384">
      <w:pPr>
        <w:pStyle w:val="LGTdoc"/>
        <w:spacing w:before="100" w:beforeAutospacing="1" w:afterLines="0" w:after="100" w:afterAutospacing="1" w:line="240" w:lineRule="auto"/>
        <w:ind w:firstLineChars="200" w:firstLine="440"/>
        <w:rPr>
          <w:szCs w:val="22"/>
          <w:lang w:val="en-US"/>
        </w:rPr>
      </w:pPr>
      <w:r w:rsidRPr="003706F4">
        <w:rPr>
          <w:szCs w:val="22"/>
          <w:lang w:val="en-US"/>
        </w:rPr>
        <w:t xml:space="preserve">If </w:t>
      </w:r>
      <w:r w:rsidR="006B7EF1">
        <w:rPr>
          <w:rFonts w:hint="eastAsia"/>
          <w:szCs w:val="22"/>
          <w:lang w:val="en-US"/>
        </w:rPr>
        <w:t xml:space="preserve">collision avoidance based on </w:t>
      </w:r>
      <w:r w:rsidRPr="003706F4">
        <w:rPr>
          <w:rFonts w:hint="eastAsia"/>
          <w:szCs w:val="22"/>
          <w:lang w:val="en-US"/>
        </w:rPr>
        <w:t>s</w:t>
      </w:r>
      <w:r w:rsidRPr="003706F4">
        <w:rPr>
          <w:szCs w:val="22"/>
          <w:lang w:val="en-US"/>
        </w:rPr>
        <w:t xml:space="preserve">ensing is applied, </w:t>
      </w:r>
      <w:r w:rsidR="006B7EF1">
        <w:rPr>
          <w:rFonts w:hint="eastAsia"/>
          <w:szCs w:val="22"/>
          <w:lang w:val="en-US"/>
        </w:rPr>
        <w:t xml:space="preserve">it can be </w:t>
      </w:r>
      <w:r w:rsidR="006B7EF1">
        <w:rPr>
          <w:szCs w:val="22"/>
          <w:lang w:val="en-US"/>
        </w:rPr>
        <w:t>benefi</w:t>
      </w:r>
      <w:r w:rsidR="006B7EF1">
        <w:rPr>
          <w:rFonts w:hint="eastAsia"/>
          <w:szCs w:val="22"/>
          <w:lang w:val="en-US"/>
        </w:rPr>
        <w:t xml:space="preserve">cial that </w:t>
      </w:r>
      <w:r w:rsidRPr="003706F4">
        <w:rPr>
          <w:szCs w:val="22"/>
          <w:lang w:val="en-US"/>
        </w:rPr>
        <w:t>control</w:t>
      </w:r>
      <w:r w:rsidRPr="003706F4">
        <w:rPr>
          <w:rFonts w:hint="eastAsia"/>
          <w:szCs w:val="22"/>
          <w:lang w:val="en-US"/>
        </w:rPr>
        <w:t xml:space="preserve"> (SA)</w:t>
      </w:r>
      <w:r w:rsidRPr="003706F4">
        <w:rPr>
          <w:szCs w:val="22"/>
          <w:lang w:val="en-US"/>
        </w:rPr>
        <w:t xml:space="preserve"> and data are transmitted together as far as possible</w:t>
      </w:r>
      <w:r w:rsidRPr="003706F4">
        <w:rPr>
          <w:rFonts w:hint="eastAsia"/>
          <w:szCs w:val="22"/>
          <w:lang w:val="en-US"/>
        </w:rPr>
        <w:t>,</w:t>
      </w:r>
      <w:r w:rsidRPr="003706F4">
        <w:rPr>
          <w:szCs w:val="22"/>
          <w:lang w:val="en-US"/>
        </w:rPr>
        <w:t xml:space="preserve"> </w:t>
      </w:r>
      <w:r w:rsidRPr="003706F4">
        <w:rPr>
          <w:rFonts w:hint="eastAsia"/>
          <w:szCs w:val="22"/>
          <w:lang w:val="en-US"/>
        </w:rPr>
        <w:t xml:space="preserve">because it is desirable that </w:t>
      </w:r>
      <w:r w:rsidRPr="003706F4">
        <w:rPr>
          <w:szCs w:val="22"/>
          <w:lang w:val="en-US"/>
        </w:rPr>
        <w:t>the data</w:t>
      </w:r>
      <w:r w:rsidRPr="003706F4">
        <w:rPr>
          <w:rFonts w:hint="eastAsia"/>
          <w:szCs w:val="22"/>
          <w:lang w:val="en-US"/>
        </w:rPr>
        <w:t xml:space="preserve"> is </w:t>
      </w:r>
      <w:r w:rsidRPr="003706F4">
        <w:rPr>
          <w:szCs w:val="22"/>
          <w:lang w:val="en-US"/>
        </w:rPr>
        <w:t>transmitted</w:t>
      </w:r>
      <w:r w:rsidRPr="003706F4">
        <w:rPr>
          <w:rFonts w:hint="eastAsia"/>
          <w:szCs w:val="22"/>
          <w:lang w:val="en-US"/>
        </w:rPr>
        <w:t xml:space="preserve"> before changing UE topology. Also long size of data T-RPT may not be efficient due to similar reason for SA and data, in other words, contiguous transmission can be effective in sensing based resource allocation.  </w:t>
      </w:r>
    </w:p>
    <w:p w14:paraId="47C07FDD" w14:textId="5C9AA6D0" w:rsidR="00335032" w:rsidRDefault="006B7EF1" w:rsidP="00F71384">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To mitigate half duplex constraint, SA and data can be transmitted in </w:t>
      </w:r>
      <w:r w:rsidR="00335032">
        <w:rPr>
          <w:rFonts w:hint="eastAsia"/>
          <w:szCs w:val="22"/>
          <w:lang w:val="en-US"/>
        </w:rPr>
        <w:t xml:space="preserve">a </w:t>
      </w:r>
      <w:r>
        <w:rPr>
          <w:rFonts w:hint="eastAsia"/>
          <w:szCs w:val="22"/>
          <w:lang w:val="en-US"/>
        </w:rPr>
        <w:t xml:space="preserve">same </w:t>
      </w:r>
      <w:proofErr w:type="spellStart"/>
      <w:r>
        <w:rPr>
          <w:rFonts w:hint="eastAsia"/>
          <w:szCs w:val="22"/>
          <w:lang w:val="en-US"/>
        </w:rPr>
        <w:t>subframe</w:t>
      </w:r>
      <w:proofErr w:type="spellEnd"/>
      <w:r>
        <w:rPr>
          <w:rFonts w:hint="eastAsia"/>
          <w:szCs w:val="22"/>
          <w:lang w:val="en-US"/>
        </w:rPr>
        <w:t xml:space="preserve">. Fig. 1 illustrates two options for </w:t>
      </w:r>
      <w:proofErr w:type="spellStart"/>
      <w:r>
        <w:rPr>
          <w:rFonts w:hint="eastAsia"/>
          <w:szCs w:val="22"/>
          <w:lang w:val="en-US"/>
        </w:rPr>
        <w:t>FDMed</w:t>
      </w:r>
      <w:proofErr w:type="spellEnd"/>
      <w:r>
        <w:rPr>
          <w:rFonts w:hint="eastAsia"/>
          <w:szCs w:val="22"/>
          <w:lang w:val="en-US"/>
        </w:rPr>
        <w:t xml:space="preserve"> transmission for SA and data. </w:t>
      </w:r>
      <w:r w:rsidR="00335032">
        <w:rPr>
          <w:rFonts w:hint="eastAsia"/>
          <w:szCs w:val="22"/>
          <w:lang w:val="en-US"/>
        </w:rPr>
        <w:t xml:space="preserve">The first option is contiguous SA and data transmission in frequency domain. This option can reduce data resource allocation indication bits since SA resource location itself can indicate starting position of data resource allocation and also option 1causes less </w:t>
      </w:r>
      <w:proofErr w:type="spellStart"/>
      <w:r w:rsidR="00335032">
        <w:rPr>
          <w:rFonts w:hint="eastAsia"/>
          <w:szCs w:val="22"/>
          <w:lang w:val="en-US"/>
        </w:rPr>
        <w:t>inband</w:t>
      </w:r>
      <w:proofErr w:type="spellEnd"/>
      <w:r w:rsidR="00335032">
        <w:rPr>
          <w:rFonts w:hint="eastAsia"/>
          <w:szCs w:val="22"/>
          <w:lang w:val="en-US"/>
        </w:rPr>
        <w:t xml:space="preserve"> emission </w:t>
      </w:r>
      <w:r w:rsidR="00335032">
        <w:rPr>
          <w:szCs w:val="22"/>
          <w:lang w:val="en-US"/>
        </w:rPr>
        <w:t>interference</w:t>
      </w:r>
      <w:r w:rsidR="00335032">
        <w:rPr>
          <w:rFonts w:hint="eastAsia"/>
          <w:szCs w:val="22"/>
          <w:lang w:val="en-US"/>
        </w:rPr>
        <w:t xml:space="preserve"> and better cubic metric performance</w:t>
      </w:r>
      <w:r w:rsidR="00B54365">
        <w:rPr>
          <w:rFonts w:hint="eastAsia"/>
          <w:szCs w:val="22"/>
          <w:lang w:val="en-US"/>
        </w:rPr>
        <w:t>. However, to support variable message size of V2V application, some SA resource</w:t>
      </w:r>
      <w:r w:rsidR="0032732A">
        <w:rPr>
          <w:rFonts w:hint="eastAsia"/>
          <w:szCs w:val="22"/>
          <w:lang w:val="en-US"/>
        </w:rPr>
        <w:t>s</w:t>
      </w:r>
      <w:r w:rsidR="00B54365">
        <w:rPr>
          <w:rFonts w:hint="eastAsia"/>
          <w:szCs w:val="22"/>
          <w:lang w:val="en-US"/>
        </w:rPr>
        <w:t xml:space="preserve"> can be interfered by other UE</w:t>
      </w:r>
      <w:r w:rsidR="00B54365">
        <w:rPr>
          <w:szCs w:val="22"/>
          <w:lang w:val="en-US"/>
        </w:rPr>
        <w:t>’</w:t>
      </w:r>
      <w:r w:rsidR="00B54365">
        <w:rPr>
          <w:rFonts w:hint="eastAsia"/>
          <w:szCs w:val="22"/>
          <w:lang w:val="en-US"/>
        </w:rPr>
        <w:t xml:space="preserve">s data. There is not such issue in option 2. </w:t>
      </w:r>
    </w:p>
    <w:p w14:paraId="1F2F7D98" w14:textId="7A612083" w:rsidR="00CF2B1D" w:rsidRDefault="00335032" w:rsidP="00CF2B1D">
      <w:pPr>
        <w:pStyle w:val="LGTdoc"/>
        <w:spacing w:before="100" w:beforeAutospacing="1" w:afterLines="0" w:after="100" w:afterAutospacing="1" w:line="240" w:lineRule="auto"/>
        <w:ind w:firstLineChars="200" w:firstLine="440"/>
        <w:rPr>
          <w:szCs w:val="22"/>
          <w:lang w:val="en-US"/>
        </w:rPr>
      </w:pPr>
      <w:r>
        <w:rPr>
          <w:rFonts w:hint="eastAsia"/>
          <w:szCs w:val="22"/>
          <w:lang w:val="en-US"/>
        </w:rPr>
        <w:t>SA</w:t>
      </w:r>
      <w:r w:rsidRPr="003706F4">
        <w:rPr>
          <w:szCs w:val="22"/>
          <w:lang w:val="en-US"/>
        </w:rPr>
        <w:t xml:space="preserve"> may </w:t>
      </w:r>
      <w:r>
        <w:rPr>
          <w:rFonts w:hint="eastAsia"/>
          <w:szCs w:val="22"/>
          <w:lang w:val="en-US"/>
        </w:rPr>
        <w:t xml:space="preserve">also </w:t>
      </w:r>
      <w:r w:rsidRPr="003706F4">
        <w:rPr>
          <w:szCs w:val="22"/>
          <w:lang w:val="en-US"/>
        </w:rPr>
        <w:t>be trans</w:t>
      </w:r>
      <w:r w:rsidRPr="003706F4">
        <w:rPr>
          <w:rFonts w:hint="eastAsia"/>
          <w:szCs w:val="22"/>
          <w:lang w:val="en-US"/>
        </w:rPr>
        <w:t>mitted</w:t>
      </w:r>
      <w:r w:rsidRPr="003706F4">
        <w:rPr>
          <w:szCs w:val="22"/>
          <w:lang w:val="en-US"/>
        </w:rPr>
        <w:t xml:space="preserve"> separately</w:t>
      </w:r>
      <w:r w:rsidRPr="003706F4">
        <w:rPr>
          <w:rFonts w:hint="eastAsia"/>
          <w:szCs w:val="22"/>
          <w:lang w:val="en-US"/>
        </w:rPr>
        <w:t xml:space="preserve"> with data in time</w:t>
      </w:r>
      <w:r w:rsidRPr="003706F4">
        <w:rPr>
          <w:szCs w:val="22"/>
          <w:lang w:val="en-US"/>
        </w:rPr>
        <w:t>.</w:t>
      </w:r>
      <w:r w:rsidRPr="003706F4">
        <w:rPr>
          <w:rFonts w:hint="eastAsia"/>
          <w:szCs w:val="22"/>
          <w:lang w:val="en-US"/>
        </w:rPr>
        <w:t xml:space="preserve"> </w:t>
      </w:r>
      <w:proofErr w:type="spellStart"/>
      <w:r w:rsidRPr="003706F4">
        <w:rPr>
          <w:szCs w:val="22"/>
          <w:lang w:val="en-US"/>
        </w:rPr>
        <w:t>TDM</w:t>
      </w:r>
      <w:r w:rsidRPr="003706F4">
        <w:rPr>
          <w:rFonts w:hint="eastAsia"/>
          <w:szCs w:val="22"/>
          <w:lang w:val="en-US"/>
        </w:rPr>
        <w:t>ed</w:t>
      </w:r>
      <w:proofErr w:type="spellEnd"/>
      <w:r w:rsidRPr="003706F4">
        <w:rPr>
          <w:szCs w:val="22"/>
          <w:lang w:val="en-US"/>
        </w:rPr>
        <w:t xml:space="preserve"> case</w:t>
      </w:r>
      <w:r w:rsidRPr="003706F4">
        <w:rPr>
          <w:rFonts w:hint="eastAsia"/>
          <w:szCs w:val="22"/>
          <w:lang w:val="en-US"/>
        </w:rPr>
        <w:t xml:space="preserve"> (control and data) has </w:t>
      </w:r>
      <w:r w:rsidRPr="003706F4">
        <w:rPr>
          <w:szCs w:val="22"/>
          <w:lang w:val="en-US"/>
        </w:rPr>
        <w:t xml:space="preserve">the advantage that </w:t>
      </w:r>
      <w:r w:rsidRPr="003706F4">
        <w:rPr>
          <w:rFonts w:hint="eastAsia"/>
          <w:szCs w:val="22"/>
          <w:lang w:val="en-US"/>
        </w:rPr>
        <w:t xml:space="preserve">the </w:t>
      </w:r>
      <w:r w:rsidRPr="003706F4">
        <w:rPr>
          <w:szCs w:val="22"/>
          <w:lang w:val="en-US"/>
        </w:rPr>
        <w:t>control of the link budget can be guaranteed</w:t>
      </w:r>
      <w:r w:rsidRPr="003706F4">
        <w:rPr>
          <w:rFonts w:hint="eastAsia"/>
          <w:szCs w:val="22"/>
          <w:lang w:val="en-US"/>
        </w:rPr>
        <w:t xml:space="preserve">. On the other hand, in </w:t>
      </w:r>
      <w:r w:rsidRPr="003706F4">
        <w:rPr>
          <w:szCs w:val="22"/>
          <w:lang w:val="en-US"/>
        </w:rPr>
        <w:t xml:space="preserve">the </w:t>
      </w:r>
      <w:proofErr w:type="spellStart"/>
      <w:r w:rsidRPr="003706F4">
        <w:rPr>
          <w:szCs w:val="22"/>
          <w:lang w:val="en-US"/>
        </w:rPr>
        <w:t>FDM</w:t>
      </w:r>
      <w:r w:rsidRPr="003706F4">
        <w:rPr>
          <w:rFonts w:hint="eastAsia"/>
          <w:szCs w:val="22"/>
          <w:lang w:val="en-US"/>
        </w:rPr>
        <w:t>ed</w:t>
      </w:r>
      <w:proofErr w:type="spellEnd"/>
      <w:r w:rsidRPr="003706F4">
        <w:rPr>
          <w:rFonts w:hint="eastAsia"/>
          <w:szCs w:val="22"/>
          <w:lang w:val="en-US"/>
        </w:rPr>
        <w:t xml:space="preserve"> case (control and data),</w:t>
      </w:r>
      <w:r w:rsidRPr="003706F4">
        <w:rPr>
          <w:szCs w:val="22"/>
          <w:lang w:val="en-US"/>
        </w:rPr>
        <w:t xml:space="preserve"> the resource can be used effectively,</w:t>
      </w:r>
      <w:r w:rsidRPr="003706F4">
        <w:rPr>
          <w:rFonts w:hint="eastAsia"/>
          <w:szCs w:val="22"/>
          <w:lang w:val="en-US"/>
        </w:rPr>
        <w:t xml:space="preserve"> and </w:t>
      </w:r>
      <w:r w:rsidRPr="003706F4">
        <w:rPr>
          <w:szCs w:val="22"/>
          <w:lang w:val="en-US"/>
        </w:rPr>
        <w:t>it is</w:t>
      </w:r>
      <w:r w:rsidRPr="003706F4">
        <w:rPr>
          <w:rFonts w:hint="eastAsia"/>
          <w:szCs w:val="22"/>
          <w:lang w:val="en-US"/>
        </w:rPr>
        <w:t xml:space="preserve"> also</w:t>
      </w:r>
      <w:r w:rsidRPr="003706F4">
        <w:rPr>
          <w:szCs w:val="22"/>
          <w:lang w:val="en-US"/>
        </w:rPr>
        <w:t xml:space="preserve"> possible to </w:t>
      </w:r>
      <w:r w:rsidRPr="003706F4">
        <w:rPr>
          <w:rFonts w:hint="eastAsia"/>
          <w:szCs w:val="22"/>
          <w:lang w:val="en-US"/>
        </w:rPr>
        <w:t>mitigate</w:t>
      </w:r>
      <w:r w:rsidRPr="003706F4">
        <w:rPr>
          <w:szCs w:val="22"/>
          <w:lang w:val="en-US"/>
        </w:rPr>
        <w:t xml:space="preserve"> the half duplex constraint.</w:t>
      </w:r>
      <w:r w:rsidR="00CF2B1D">
        <w:rPr>
          <w:rFonts w:hint="eastAsia"/>
          <w:szCs w:val="22"/>
          <w:lang w:val="en-US"/>
        </w:rPr>
        <w:t xml:space="preserve"> As discussed in [</w:t>
      </w:r>
      <w:r w:rsidR="002252A1">
        <w:rPr>
          <w:rFonts w:hint="eastAsia"/>
          <w:szCs w:val="22"/>
          <w:lang w:val="en-US"/>
        </w:rPr>
        <w:t>1</w:t>
      </w:r>
      <w:r w:rsidR="00CF2B1D">
        <w:rPr>
          <w:rFonts w:hint="eastAsia"/>
          <w:szCs w:val="22"/>
          <w:lang w:val="en-US"/>
        </w:rPr>
        <w:t xml:space="preserve">], </w:t>
      </w:r>
      <w:r w:rsidR="00B54365">
        <w:rPr>
          <w:rFonts w:hint="eastAsia"/>
          <w:szCs w:val="22"/>
          <w:lang w:val="en-US"/>
        </w:rPr>
        <w:t xml:space="preserve">when </w:t>
      </w:r>
      <w:proofErr w:type="spellStart"/>
      <w:r w:rsidR="00B54365">
        <w:rPr>
          <w:rFonts w:hint="eastAsia"/>
          <w:szCs w:val="22"/>
          <w:lang w:val="en-US"/>
        </w:rPr>
        <w:t>FDMed</w:t>
      </w:r>
      <w:proofErr w:type="spellEnd"/>
      <w:r w:rsidR="00B54365">
        <w:rPr>
          <w:rFonts w:hint="eastAsia"/>
          <w:szCs w:val="22"/>
          <w:lang w:val="en-US"/>
        </w:rPr>
        <w:t xml:space="preserve"> SA and data transmission is supported, </w:t>
      </w:r>
      <w:r w:rsidR="00B54365">
        <w:rPr>
          <w:szCs w:val="22"/>
          <w:lang w:val="en-US"/>
        </w:rPr>
        <w:t>transmission</w:t>
      </w:r>
      <w:r w:rsidR="00B54365">
        <w:rPr>
          <w:rFonts w:hint="eastAsia"/>
          <w:szCs w:val="22"/>
          <w:lang w:val="en-US"/>
        </w:rPr>
        <w:t xml:space="preserve"> power of SA and data should be properly allocated.  </w:t>
      </w:r>
    </w:p>
    <w:p w14:paraId="709EE990" w14:textId="7BF201BD" w:rsidR="00CF2B1D" w:rsidRPr="003706F4" w:rsidRDefault="00CF2B1D" w:rsidP="00CF2B1D">
      <w:pPr>
        <w:pStyle w:val="LGTdoc"/>
        <w:spacing w:before="100" w:beforeAutospacing="1" w:afterLines="0" w:after="100" w:afterAutospacing="1" w:line="240" w:lineRule="auto"/>
        <w:ind w:firstLineChars="200" w:firstLine="440"/>
        <w:rPr>
          <w:szCs w:val="22"/>
          <w:lang w:val="en-US"/>
        </w:rPr>
      </w:pPr>
      <w:r>
        <w:rPr>
          <w:rFonts w:hint="eastAsia"/>
          <w:szCs w:val="22"/>
          <w:lang w:val="en-US"/>
        </w:rPr>
        <w:t>Fig. 2</w:t>
      </w:r>
      <w:r w:rsidRPr="003706F4">
        <w:rPr>
          <w:rFonts w:hint="eastAsia"/>
          <w:szCs w:val="22"/>
          <w:lang w:val="en-US"/>
        </w:rPr>
        <w:t xml:space="preserve"> shows an example of resource structure when sensing based resource allocation is applied. It is </w:t>
      </w:r>
      <w:r w:rsidRPr="003706F4">
        <w:rPr>
          <w:szCs w:val="22"/>
          <w:lang w:val="en-US"/>
        </w:rPr>
        <w:t>assumed</w:t>
      </w:r>
      <w:r w:rsidRPr="003706F4">
        <w:rPr>
          <w:rFonts w:hint="eastAsia"/>
          <w:szCs w:val="22"/>
          <w:lang w:val="en-US"/>
        </w:rPr>
        <w:t xml:space="preserve"> that each UE transmits control information for transmitted data in its first </w:t>
      </w:r>
      <w:proofErr w:type="spellStart"/>
      <w:r w:rsidRPr="003706F4">
        <w:rPr>
          <w:rFonts w:hint="eastAsia"/>
          <w:szCs w:val="22"/>
          <w:lang w:val="en-US"/>
        </w:rPr>
        <w:t>subframe</w:t>
      </w:r>
      <w:proofErr w:type="spellEnd"/>
      <w:r w:rsidRPr="003706F4">
        <w:rPr>
          <w:rFonts w:hint="eastAsia"/>
          <w:szCs w:val="22"/>
          <w:lang w:val="en-US"/>
        </w:rPr>
        <w:t xml:space="preserve"> after reading other UE</w:t>
      </w:r>
      <w:r w:rsidRPr="003706F4">
        <w:rPr>
          <w:szCs w:val="22"/>
          <w:lang w:val="en-US"/>
        </w:rPr>
        <w:t>’</w:t>
      </w:r>
      <w:r w:rsidRPr="003706F4">
        <w:rPr>
          <w:rFonts w:hint="eastAsia"/>
          <w:szCs w:val="22"/>
          <w:lang w:val="en-US"/>
        </w:rPr>
        <w:t xml:space="preserve">s control information within a predetermined window size in order to implement the collision avoidance principle. In this figure, some UE, for example wideband transmission UE (UE #2), transmits control only to ensure the sufficient coverage of control. We note that zero processing delay between window and control transmission is assumed in this figure. Also note that the control information can be transmitted in any </w:t>
      </w:r>
      <w:proofErr w:type="spellStart"/>
      <w:r w:rsidRPr="003706F4">
        <w:rPr>
          <w:rFonts w:hint="eastAsia"/>
          <w:szCs w:val="22"/>
          <w:lang w:val="en-US"/>
        </w:rPr>
        <w:t>subframe</w:t>
      </w:r>
      <w:proofErr w:type="spellEnd"/>
      <w:r w:rsidRPr="003706F4">
        <w:rPr>
          <w:rFonts w:hint="eastAsia"/>
          <w:szCs w:val="22"/>
          <w:lang w:val="en-US"/>
        </w:rPr>
        <w:t>, but frequency resource for transmitting control information can be limited in (pre)configured resources to reduce blind decoding complexity of UE.</w:t>
      </w:r>
    </w:p>
    <w:p w14:paraId="4076C4FB" w14:textId="61B82637" w:rsidR="006B7EF1" w:rsidRPr="00CF2B1D" w:rsidRDefault="006B7EF1" w:rsidP="009B1BAD">
      <w:pPr>
        <w:pStyle w:val="LGTdoc"/>
        <w:spacing w:before="100" w:beforeAutospacing="1" w:afterLines="0" w:after="100" w:afterAutospacing="1" w:line="240" w:lineRule="auto"/>
        <w:rPr>
          <w:szCs w:val="22"/>
          <w:lang w:val="en-US"/>
        </w:rPr>
      </w:pPr>
    </w:p>
    <w:p w14:paraId="674B0159" w14:textId="14BEBC24" w:rsidR="00335032" w:rsidRDefault="00335032" w:rsidP="00F71384">
      <w:pPr>
        <w:pStyle w:val="LGTdoc"/>
        <w:spacing w:before="100" w:beforeAutospacing="1" w:afterLines="0" w:after="100" w:afterAutospacing="1" w:line="240" w:lineRule="auto"/>
        <w:ind w:firstLineChars="200" w:firstLine="440"/>
        <w:rPr>
          <w:szCs w:val="22"/>
          <w:lang w:val="en-US"/>
        </w:rPr>
      </w:pPr>
      <w:r w:rsidRPr="00335032">
        <w:rPr>
          <w:rFonts w:hint="eastAsia"/>
          <w:noProof/>
          <w:lang w:val="en-US"/>
        </w:rPr>
        <w:lastRenderedPageBreak/>
        <w:drawing>
          <wp:inline distT="0" distB="0" distL="0" distR="0" wp14:anchorId="1F082A57" wp14:editId="552F5AE4">
            <wp:extent cx="5465445" cy="2976880"/>
            <wp:effectExtent l="0" t="0" r="190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5445" cy="2976880"/>
                    </a:xfrm>
                    <a:prstGeom prst="rect">
                      <a:avLst/>
                    </a:prstGeom>
                    <a:noFill/>
                    <a:ln>
                      <a:noFill/>
                    </a:ln>
                  </pic:spPr>
                </pic:pic>
              </a:graphicData>
            </a:graphic>
          </wp:inline>
        </w:drawing>
      </w:r>
    </w:p>
    <w:p w14:paraId="74446659" w14:textId="2D0342E9" w:rsidR="00335032" w:rsidRDefault="00335032" w:rsidP="00F71384">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Fig. </w:t>
      </w:r>
      <w:proofErr w:type="spellStart"/>
      <w:r>
        <w:rPr>
          <w:rFonts w:hint="eastAsia"/>
          <w:szCs w:val="22"/>
          <w:lang w:val="en-US"/>
        </w:rPr>
        <w:t>FDMed</w:t>
      </w:r>
      <w:proofErr w:type="spellEnd"/>
      <w:r>
        <w:rPr>
          <w:rFonts w:hint="eastAsia"/>
          <w:szCs w:val="22"/>
          <w:lang w:val="en-US"/>
        </w:rPr>
        <w:t xml:space="preserve"> SA and data transmission optio</w:t>
      </w:r>
      <w:r w:rsidR="000F3BEC">
        <w:rPr>
          <w:rFonts w:hint="eastAsia"/>
          <w:szCs w:val="22"/>
          <w:lang w:val="en-US"/>
        </w:rPr>
        <w:t>ns in a single UE perspective; option1- c</w:t>
      </w:r>
      <w:r>
        <w:rPr>
          <w:rFonts w:hint="eastAsia"/>
          <w:szCs w:val="22"/>
          <w:lang w:val="en-US"/>
        </w:rPr>
        <w:t>ontiguous SA and data resource all</w:t>
      </w:r>
      <w:r w:rsidR="000F3BEC">
        <w:rPr>
          <w:rFonts w:hint="eastAsia"/>
          <w:szCs w:val="22"/>
          <w:lang w:val="en-US"/>
        </w:rPr>
        <w:t>ocation and o</w:t>
      </w:r>
      <w:r>
        <w:rPr>
          <w:rFonts w:hint="eastAsia"/>
          <w:szCs w:val="22"/>
          <w:lang w:val="en-US"/>
        </w:rPr>
        <w:t xml:space="preserve">ption 2 </w:t>
      </w:r>
      <w:r>
        <w:rPr>
          <w:szCs w:val="22"/>
          <w:lang w:val="en-US"/>
        </w:rPr>
        <w:t>–</w:t>
      </w:r>
      <w:r w:rsidR="000F3BEC">
        <w:rPr>
          <w:rFonts w:hint="eastAsia"/>
          <w:szCs w:val="22"/>
          <w:lang w:val="en-US"/>
        </w:rPr>
        <w:t xml:space="preserve"> n</w:t>
      </w:r>
      <w:r>
        <w:rPr>
          <w:rFonts w:hint="eastAsia"/>
          <w:szCs w:val="22"/>
          <w:lang w:val="en-US"/>
        </w:rPr>
        <w:t xml:space="preserve">on-contiguous SA and data resource allocation </w:t>
      </w:r>
    </w:p>
    <w:p w14:paraId="7CE5DF68" w14:textId="4EC6DDF0" w:rsidR="00F71384" w:rsidRPr="003706F4" w:rsidRDefault="00F71384" w:rsidP="00F71384">
      <w:pPr>
        <w:pStyle w:val="LGTdoc"/>
        <w:spacing w:before="100" w:beforeAutospacing="1" w:afterLines="0" w:after="100" w:afterAutospacing="1" w:line="240" w:lineRule="auto"/>
        <w:ind w:firstLineChars="200" w:firstLine="440"/>
        <w:rPr>
          <w:szCs w:val="22"/>
          <w:lang w:val="en-US"/>
        </w:rPr>
      </w:pPr>
    </w:p>
    <w:p w14:paraId="3A1CA467" w14:textId="322EA204" w:rsidR="003E392F" w:rsidRPr="003706F4" w:rsidRDefault="003E392F" w:rsidP="003E392F">
      <w:pPr>
        <w:pStyle w:val="LGTdoc"/>
        <w:spacing w:before="100" w:beforeAutospacing="1" w:afterLines="0" w:after="100" w:afterAutospacing="1" w:line="240" w:lineRule="auto"/>
        <w:ind w:firstLine="567"/>
        <w:jc w:val="center"/>
      </w:pPr>
      <w:r>
        <w:rPr>
          <w:rFonts w:hint="eastAsia"/>
          <w:noProof/>
          <w:lang w:val="en-US"/>
        </w:rPr>
        <w:drawing>
          <wp:inline distT="0" distB="0" distL="0" distR="0" wp14:anchorId="2C68589F" wp14:editId="440C97F6">
            <wp:extent cx="4518660" cy="33915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8660" cy="3391535"/>
                    </a:xfrm>
                    <a:prstGeom prst="rect">
                      <a:avLst/>
                    </a:prstGeom>
                    <a:noFill/>
                    <a:ln>
                      <a:noFill/>
                    </a:ln>
                  </pic:spPr>
                </pic:pic>
              </a:graphicData>
            </a:graphic>
          </wp:inline>
        </w:drawing>
      </w:r>
    </w:p>
    <w:p w14:paraId="3D6EF7F1" w14:textId="1E26A4A2" w:rsidR="00F71384" w:rsidRPr="009B1BAD" w:rsidRDefault="00B54365" w:rsidP="009B1BAD">
      <w:pPr>
        <w:pStyle w:val="LGTdoc"/>
        <w:spacing w:before="100" w:beforeAutospacing="1" w:afterLines="0" w:after="100" w:afterAutospacing="1" w:line="240" w:lineRule="auto"/>
        <w:ind w:firstLine="567"/>
        <w:jc w:val="center"/>
        <w:rPr>
          <w:lang w:val="en-US"/>
        </w:rPr>
      </w:pPr>
      <w:r>
        <w:rPr>
          <w:rFonts w:hint="eastAsia"/>
        </w:rPr>
        <w:t>Fig. 2</w:t>
      </w:r>
      <w:r w:rsidR="003E392F" w:rsidRPr="003706F4">
        <w:rPr>
          <w:rFonts w:hint="eastAsia"/>
        </w:rPr>
        <w:t xml:space="preserve"> </w:t>
      </w:r>
      <w:r w:rsidR="003E392F" w:rsidRPr="003706F4">
        <w:rPr>
          <w:rFonts w:hint="eastAsia"/>
          <w:lang w:val="en-US"/>
        </w:rPr>
        <w:t>a</w:t>
      </w:r>
      <w:r w:rsidR="003E392F" w:rsidRPr="003706F4">
        <w:rPr>
          <w:lang w:val="en-US"/>
        </w:rPr>
        <w:t xml:space="preserve">n example of resource </w:t>
      </w:r>
      <w:r w:rsidR="003E392F" w:rsidRPr="003706F4">
        <w:rPr>
          <w:rFonts w:hint="eastAsia"/>
          <w:lang w:val="en-US"/>
        </w:rPr>
        <w:t xml:space="preserve">pool structure for sensing based resource </w:t>
      </w:r>
      <w:r w:rsidR="003E392F" w:rsidRPr="003706F4">
        <w:rPr>
          <w:lang w:val="en-US"/>
        </w:rPr>
        <w:t>allocation</w:t>
      </w:r>
      <w:r w:rsidR="003E392F" w:rsidRPr="003706F4">
        <w:rPr>
          <w:rFonts w:hint="eastAsia"/>
          <w:lang w:val="en-US"/>
        </w:rPr>
        <w:t xml:space="preserve"> </w:t>
      </w:r>
    </w:p>
    <w:p w14:paraId="10EDAFFF" w14:textId="75832CE6" w:rsidR="009B1BAD" w:rsidRDefault="00B54365" w:rsidP="00B54365">
      <w:pPr>
        <w:pStyle w:val="LGTdoc"/>
        <w:spacing w:before="100" w:beforeAutospacing="1" w:afterLines="0" w:after="100" w:afterAutospacing="1" w:line="240" w:lineRule="auto"/>
        <w:ind w:firstLineChars="200" w:firstLine="440"/>
        <w:rPr>
          <w:szCs w:val="22"/>
          <w:lang w:val="en-US"/>
        </w:rPr>
      </w:pPr>
      <w:r>
        <w:rPr>
          <w:rFonts w:hint="eastAsia"/>
          <w:szCs w:val="22"/>
          <w:lang w:val="en-US"/>
        </w:rPr>
        <w:t xml:space="preserve">SA pool and its associated data pool can be separated in time domain as specified in Rel. 12/13 D2D.  </w:t>
      </w:r>
      <w:r w:rsidR="00C02522" w:rsidRPr="003706F4">
        <w:rPr>
          <w:szCs w:val="22"/>
          <w:lang w:val="en-US"/>
        </w:rPr>
        <w:t>In order to meet the V2V latency requirement</w:t>
      </w:r>
      <w:r w:rsidR="00C02522" w:rsidRPr="003706F4">
        <w:rPr>
          <w:rFonts w:hint="eastAsia"/>
          <w:szCs w:val="22"/>
          <w:lang w:val="en-US"/>
        </w:rPr>
        <w:t>,</w:t>
      </w:r>
      <w:r w:rsidR="00C02522" w:rsidRPr="003706F4">
        <w:rPr>
          <w:szCs w:val="22"/>
          <w:lang w:val="en-US"/>
        </w:rPr>
        <w:t xml:space="preserve"> </w:t>
      </w:r>
      <w:r w:rsidR="00C02522" w:rsidRPr="003706F4">
        <w:rPr>
          <w:rFonts w:hint="eastAsia"/>
          <w:szCs w:val="22"/>
          <w:lang w:val="en-US"/>
        </w:rPr>
        <w:t xml:space="preserve">SA </w:t>
      </w:r>
      <w:r>
        <w:rPr>
          <w:rFonts w:hint="eastAsia"/>
          <w:szCs w:val="22"/>
          <w:lang w:val="en-US"/>
        </w:rPr>
        <w:t>should</w:t>
      </w:r>
      <w:r w:rsidR="00C02522" w:rsidRPr="003706F4">
        <w:rPr>
          <w:rFonts w:hint="eastAsia"/>
          <w:szCs w:val="22"/>
          <w:lang w:val="en-US"/>
        </w:rPr>
        <w:t xml:space="preserve"> </w:t>
      </w:r>
      <w:r>
        <w:rPr>
          <w:rFonts w:hint="eastAsia"/>
          <w:szCs w:val="22"/>
          <w:lang w:val="en-US"/>
        </w:rPr>
        <w:t xml:space="preserve">be </w:t>
      </w:r>
      <w:r w:rsidR="00C02522" w:rsidRPr="003706F4">
        <w:rPr>
          <w:szCs w:val="22"/>
          <w:lang w:val="en-US"/>
        </w:rPr>
        <w:t xml:space="preserve">able to </w:t>
      </w:r>
      <w:r w:rsidR="00C02522" w:rsidRPr="003706F4">
        <w:rPr>
          <w:rFonts w:hint="eastAsia"/>
          <w:szCs w:val="22"/>
          <w:lang w:val="en-US"/>
        </w:rPr>
        <w:t xml:space="preserve">be </w:t>
      </w:r>
      <w:r w:rsidR="00C02522" w:rsidRPr="003706F4">
        <w:rPr>
          <w:szCs w:val="22"/>
          <w:lang w:val="en-US"/>
        </w:rPr>
        <w:t>trans</w:t>
      </w:r>
      <w:r w:rsidR="00C02522" w:rsidRPr="003706F4">
        <w:rPr>
          <w:rFonts w:hint="eastAsia"/>
          <w:szCs w:val="22"/>
          <w:lang w:val="en-US"/>
        </w:rPr>
        <w:t xml:space="preserve">mitted </w:t>
      </w:r>
      <w:r w:rsidR="00C02522" w:rsidRPr="003706F4">
        <w:rPr>
          <w:szCs w:val="22"/>
          <w:lang w:val="en-US"/>
        </w:rPr>
        <w:t xml:space="preserve">at any </w:t>
      </w:r>
      <w:proofErr w:type="spellStart"/>
      <w:r w:rsidR="00C02522" w:rsidRPr="003706F4">
        <w:rPr>
          <w:rFonts w:hint="eastAsia"/>
          <w:szCs w:val="22"/>
          <w:lang w:val="en-US"/>
        </w:rPr>
        <w:t>subframe</w:t>
      </w:r>
      <w:proofErr w:type="spellEnd"/>
      <w:r w:rsidR="00C02522" w:rsidRPr="003706F4">
        <w:rPr>
          <w:rFonts w:hint="eastAsia"/>
          <w:szCs w:val="22"/>
          <w:lang w:val="en-US"/>
        </w:rPr>
        <w:t>. To implement this,</w:t>
      </w:r>
      <w:r w:rsidR="00C02522" w:rsidRPr="003706F4">
        <w:rPr>
          <w:szCs w:val="22"/>
          <w:lang w:val="en-US"/>
        </w:rPr>
        <w:t xml:space="preserve"> </w:t>
      </w:r>
      <w:r w:rsidR="00C02522" w:rsidRPr="003706F4">
        <w:rPr>
          <w:rFonts w:hint="eastAsia"/>
          <w:szCs w:val="22"/>
          <w:lang w:val="en-US"/>
        </w:rPr>
        <w:t xml:space="preserve">SA pool can be </w:t>
      </w:r>
      <w:proofErr w:type="spellStart"/>
      <w:r w:rsidR="00C02522" w:rsidRPr="003706F4">
        <w:rPr>
          <w:rFonts w:hint="eastAsia"/>
          <w:szCs w:val="22"/>
          <w:lang w:val="en-US"/>
        </w:rPr>
        <w:t>FDMed</w:t>
      </w:r>
      <w:proofErr w:type="spellEnd"/>
      <w:r w:rsidR="00C02522" w:rsidRPr="003706F4">
        <w:rPr>
          <w:rFonts w:hint="eastAsia"/>
          <w:szCs w:val="22"/>
          <w:lang w:val="en-US"/>
        </w:rPr>
        <w:t xml:space="preserve"> with data </w:t>
      </w:r>
      <w:r w:rsidR="009B1BAD">
        <w:rPr>
          <w:rFonts w:hint="eastAsia"/>
          <w:szCs w:val="22"/>
          <w:lang w:val="en-US"/>
        </w:rPr>
        <w:t xml:space="preserve">pool as illustrated in </w:t>
      </w:r>
      <w:r>
        <w:rPr>
          <w:rFonts w:hint="eastAsia"/>
          <w:szCs w:val="22"/>
          <w:lang w:val="en-US"/>
        </w:rPr>
        <w:t>Fig. 3</w:t>
      </w:r>
      <w:r w:rsidR="00C02522" w:rsidRPr="003706F4">
        <w:rPr>
          <w:rFonts w:hint="eastAsia"/>
          <w:szCs w:val="22"/>
          <w:lang w:val="en-US"/>
        </w:rPr>
        <w:t xml:space="preserve">. </w:t>
      </w:r>
      <w:r>
        <w:rPr>
          <w:rFonts w:hint="eastAsia"/>
          <w:szCs w:val="22"/>
          <w:lang w:val="en-US"/>
        </w:rPr>
        <w:t xml:space="preserve">The difference between figure 1, SA pool and its associated data pool is </w:t>
      </w:r>
      <w:proofErr w:type="spellStart"/>
      <w:r>
        <w:rPr>
          <w:rFonts w:hint="eastAsia"/>
          <w:szCs w:val="22"/>
          <w:lang w:val="en-US"/>
        </w:rPr>
        <w:t>TDMed</w:t>
      </w:r>
      <w:proofErr w:type="spellEnd"/>
      <w:r>
        <w:rPr>
          <w:rFonts w:hint="eastAsia"/>
          <w:szCs w:val="22"/>
          <w:lang w:val="en-US"/>
        </w:rPr>
        <w:t xml:space="preserve">. </w:t>
      </w:r>
      <w:r w:rsidR="009B1BAD">
        <w:rPr>
          <w:rFonts w:hint="eastAsia"/>
          <w:szCs w:val="22"/>
          <w:lang w:val="en-US"/>
        </w:rPr>
        <w:t xml:space="preserve">This pool structure can have advantage of </w:t>
      </w:r>
      <w:proofErr w:type="spellStart"/>
      <w:r w:rsidR="009B1BAD">
        <w:rPr>
          <w:rFonts w:hint="eastAsia"/>
          <w:szCs w:val="22"/>
          <w:lang w:val="en-US"/>
        </w:rPr>
        <w:t>inband</w:t>
      </w:r>
      <w:proofErr w:type="spellEnd"/>
      <w:r w:rsidR="009B1BAD">
        <w:rPr>
          <w:rFonts w:hint="eastAsia"/>
          <w:szCs w:val="22"/>
          <w:lang w:val="en-US"/>
        </w:rPr>
        <w:t xml:space="preserve"> emission mitigation of SA. In </w:t>
      </w:r>
      <w:proofErr w:type="spellStart"/>
      <w:r w:rsidR="009B1BAD">
        <w:rPr>
          <w:rFonts w:hint="eastAsia"/>
          <w:szCs w:val="22"/>
          <w:lang w:val="en-US"/>
        </w:rPr>
        <w:t>TDMed</w:t>
      </w:r>
      <w:proofErr w:type="spellEnd"/>
      <w:r w:rsidR="009B1BAD">
        <w:rPr>
          <w:rFonts w:hint="eastAsia"/>
          <w:szCs w:val="22"/>
          <w:lang w:val="en-US"/>
        </w:rPr>
        <w:t xml:space="preserve"> SA and Data pool structure, since many SAs can be transmitted in SA pool, more </w:t>
      </w:r>
      <w:proofErr w:type="spellStart"/>
      <w:r w:rsidR="009B1BAD">
        <w:rPr>
          <w:rFonts w:hint="eastAsia"/>
          <w:szCs w:val="22"/>
          <w:lang w:val="en-US"/>
        </w:rPr>
        <w:t>inband</w:t>
      </w:r>
      <w:proofErr w:type="spellEnd"/>
      <w:r w:rsidR="009B1BAD">
        <w:rPr>
          <w:rFonts w:hint="eastAsia"/>
          <w:szCs w:val="22"/>
          <w:lang w:val="en-US"/>
        </w:rPr>
        <w:t xml:space="preserve"> emission can be </w:t>
      </w:r>
      <w:r w:rsidR="009B1BAD">
        <w:rPr>
          <w:szCs w:val="22"/>
          <w:lang w:val="en-US"/>
        </w:rPr>
        <w:t>occurred</w:t>
      </w:r>
      <w:r w:rsidR="009B1BAD">
        <w:rPr>
          <w:rFonts w:hint="eastAsia"/>
          <w:szCs w:val="22"/>
          <w:lang w:val="en-US"/>
        </w:rPr>
        <w:t xml:space="preserve">, but in </w:t>
      </w:r>
      <w:proofErr w:type="spellStart"/>
      <w:r w:rsidR="009B1BAD">
        <w:rPr>
          <w:rFonts w:hint="eastAsia"/>
          <w:szCs w:val="22"/>
          <w:lang w:val="en-US"/>
        </w:rPr>
        <w:t>FDMed</w:t>
      </w:r>
      <w:proofErr w:type="spellEnd"/>
      <w:r w:rsidR="009B1BAD">
        <w:rPr>
          <w:rFonts w:hint="eastAsia"/>
          <w:szCs w:val="22"/>
          <w:lang w:val="en-US"/>
        </w:rPr>
        <w:t xml:space="preserve"> SA and data pool, SA can have less </w:t>
      </w:r>
      <w:proofErr w:type="spellStart"/>
      <w:r w:rsidR="009B1BAD">
        <w:rPr>
          <w:rFonts w:hint="eastAsia"/>
          <w:szCs w:val="22"/>
          <w:lang w:val="en-US"/>
        </w:rPr>
        <w:t>inband</w:t>
      </w:r>
      <w:proofErr w:type="spellEnd"/>
      <w:r w:rsidR="009B1BAD">
        <w:rPr>
          <w:rFonts w:hint="eastAsia"/>
          <w:szCs w:val="22"/>
          <w:lang w:val="en-US"/>
        </w:rPr>
        <w:t xml:space="preserve"> emission interference.  </w:t>
      </w:r>
    </w:p>
    <w:p w14:paraId="0C72D3A6" w14:textId="2AD7F9E0" w:rsidR="00C02522" w:rsidRPr="003706F4" w:rsidRDefault="00C02522" w:rsidP="00B54365">
      <w:pPr>
        <w:pStyle w:val="LGTdoc"/>
        <w:spacing w:before="100" w:beforeAutospacing="1" w:afterLines="0" w:after="100" w:afterAutospacing="1" w:line="240" w:lineRule="auto"/>
        <w:ind w:firstLineChars="200" w:firstLine="440"/>
        <w:rPr>
          <w:szCs w:val="22"/>
          <w:lang w:val="en-US"/>
        </w:rPr>
      </w:pPr>
      <w:r w:rsidRPr="003706F4">
        <w:rPr>
          <w:szCs w:val="22"/>
          <w:lang w:val="en-US"/>
        </w:rPr>
        <w:lastRenderedPageBreak/>
        <w:t>The</w:t>
      </w:r>
      <w:r w:rsidRPr="003706F4">
        <w:rPr>
          <w:rFonts w:hint="eastAsia"/>
          <w:szCs w:val="22"/>
          <w:lang w:val="en-US"/>
        </w:rPr>
        <w:t xml:space="preserve"> SA period that determines the number of </w:t>
      </w:r>
      <w:proofErr w:type="spellStart"/>
      <w:r w:rsidRPr="003706F4">
        <w:rPr>
          <w:rFonts w:hint="eastAsia"/>
          <w:szCs w:val="22"/>
          <w:lang w:val="en-US"/>
        </w:rPr>
        <w:t>subframes</w:t>
      </w:r>
      <w:proofErr w:type="spellEnd"/>
      <w:r w:rsidRPr="003706F4">
        <w:rPr>
          <w:rFonts w:hint="eastAsia"/>
          <w:szCs w:val="22"/>
          <w:lang w:val="en-US"/>
        </w:rPr>
        <w:t xml:space="preserve"> for each SA resource pool should be small not to violate latency requirement. In [2], long SA resource pool size (= 1 sec) proposed, but it is undesirable not only for latency requirement but also for pedestrian UE (P-UE) battery consumption. If long SA pool is configured, P-UE should monitor long time period just for control reception, and it will cause serious battery consumption problem for P-UE. For less latency and better battery consumption of P-UE, shorter SA resource size should be applied for V2V resource pool structure, for example 10 </w:t>
      </w:r>
      <w:proofErr w:type="spellStart"/>
      <w:r w:rsidRPr="003706F4">
        <w:rPr>
          <w:rFonts w:hint="eastAsia"/>
          <w:szCs w:val="22"/>
          <w:lang w:val="en-US"/>
        </w:rPr>
        <w:t>msec</w:t>
      </w:r>
      <w:proofErr w:type="spellEnd"/>
      <w:r w:rsidRPr="003706F4">
        <w:rPr>
          <w:rFonts w:hint="eastAsia"/>
          <w:szCs w:val="22"/>
          <w:lang w:val="en-US"/>
        </w:rPr>
        <w:t xml:space="preserve"> SA pool can be considered. </w:t>
      </w:r>
      <w:r w:rsidR="002252A1">
        <w:rPr>
          <w:rFonts w:hint="eastAsia"/>
          <w:szCs w:val="22"/>
          <w:lang w:val="en-US"/>
        </w:rPr>
        <w:t xml:space="preserve">On the other hand, </w:t>
      </w:r>
      <w:r w:rsidR="002252A1">
        <w:rPr>
          <w:rFonts w:hint="eastAsia"/>
          <w:szCs w:val="22"/>
        </w:rPr>
        <w:t>for enhanced randomization, the resource pool structure in fig. 3 can be modified. To make more data resource patterns, the associated data pool size can be different with SA pool size as illustrated in fig. 4</w:t>
      </w:r>
    </w:p>
    <w:p w14:paraId="2C2E3E9A" w14:textId="366EC3BD" w:rsidR="00C02522" w:rsidRPr="003706F4" w:rsidRDefault="00C02522" w:rsidP="00C02522">
      <w:pPr>
        <w:pStyle w:val="LGTdoc"/>
        <w:spacing w:before="100" w:beforeAutospacing="1" w:afterLines="0" w:after="100" w:afterAutospacing="1" w:line="240" w:lineRule="auto"/>
        <w:ind w:firstLine="567"/>
        <w:jc w:val="center"/>
      </w:pPr>
      <w:r>
        <w:rPr>
          <w:rFonts w:hint="eastAsia"/>
          <w:noProof/>
          <w:lang w:val="en-US"/>
        </w:rPr>
        <w:drawing>
          <wp:inline distT="0" distB="0" distL="0" distR="0" wp14:anchorId="2D2AE442" wp14:editId="63C2777C">
            <wp:extent cx="3902075" cy="2839085"/>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2075" cy="2839085"/>
                    </a:xfrm>
                    <a:prstGeom prst="rect">
                      <a:avLst/>
                    </a:prstGeom>
                    <a:noFill/>
                    <a:ln>
                      <a:noFill/>
                    </a:ln>
                  </pic:spPr>
                </pic:pic>
              </a:graphicData>
            </a:graphic>
          </wp:inline>
        </w:drawing>
      </w:r>
    </w:p>
    <w:p w14:paraId="445E587C" w14:textId="50CF99CD" w:rsidR="009B1BAD" w:rsidRPr="001B72A8" w:rsidRDefault="00B54365" w:rsidP="001B72A8">
      <w:pPr>
        <w:pStyle w:val="LGTdoc"/>
        <w:spacing w:before="100" w:beforeAutospacing="1" w:afterLines="0" w:after="100" w:afterAutospacing="1" w:line="240" w:lineRule="auto"/>
        <w:ind w:firstLine="567"/>
        <w:jc w:val="center"/>
      </w:pPr>
      <w:r>
        <w:rPr>
          <w:rFonts w:hint="eastAsia"/>
        </w:rPr>
        <w:t>Fig. 3</w:t>
      </w:r>
      <w:r w:rsidR="008046BE">
        <w:rPr>
          <w:rFonts w:hint="eastAsia"/>
        </w:rPr>
        <w:t xml:space="preserve"> an example of </w:t>
      </w:r>
      <w:proofErr w:type="spellStart"/>
      <w:r w:rsidR="008046BE">
        <w:rPr>
          <w:rFonts w:hint="eastAsia"/>
        </w:rPr>
        <w:t>FDMed</w:t>
      </w:r>
      <w:proofErr w:type="spellEnd"/>
      <w:r w:rsidR="008046BE">
        <w:rPr>
          <w:rFonts w:hint="eastAsia"/>
        </w:rPr>
        <w:t xml:space="preserve"> </w:t>
      </w:r>
      <w:r w:rsidR="00C02522" w:rsidRPr="003706F4">
        <w:rPr>
          <w:rFonts w:hint="eastAsia"/>
        </w:rPr>
        <w:t>SA and Data pool structure</w:t>
      </w:r>
      <w:r w:rsidR="008046BE">
        <w:rPr>
          <w:rFonts w:hint="eastAsia"/>
        </w:rPr>
        <w:t xml:space="preserve"> with </w:t>
      </w:r>
      <w:proofErr w:type="spellStart"/>
      <w:r w:rsidR="008046BE">
        <w:rPr>
          <w:rFonts w:hint="eastAsia"/>
        </w:rPr>
        <w:t>TDMed</w:t>
      </w:r>
      <w:proofErr w:type="spellEnd"/>
      <w:r w:rsidR="008046BE">
        <w:rPr>
          <w:rFonts w:hint="eastAsia"/>
        </w:rPr>
        <w:t xml:space="preserve"> SA and data pool association</w:t>
      </w:r>
      <w:r w:rsidR="00C02522" w:rsidRPr="003706F4">
        <w:rPr>
          <w:rFonts w:hint="eastAsia"/>
        </w:rPr>
        <w:t xml:space="preserve"> </w:t>
      </w:r>
    </w:p>
    <w:p w14:paraId="586240D5" w14:textId="4B3F8015" w:rsidR="001B72A8" w:rsidRDefault="001B72A8" w:rsidP="00C02522">
      <w:pPr>
        <w:pStyle w:val="LGTdoc"/>
        <w:spacing w:before="100" w:beforeAutospacing="1" w:afterAutospacing="1"/>
        <w:ind w:firstLineChars="200" w:firstLine="440"/>
        <w:rPr>
          <w:szCs w:val="22"/>
        </w:rPr>
      </w:pPr>
    </w:p>
    <w:p w14:paraId="388ADF42" w14:textId="7DBF4C28" w:rsidR="002252A1" w:rsidRDefault="008046BE" w:rsidP="002252A1">
      <w:pPr>
        <w:pStyle w:val="LGTdoc"/>
        <w:spacing w:before="100" w:beforeAutospacing="1" w:afterAutospacing="1"/>
        <w:ind w:firstLineChars="200" w:firstLine="440"/>
        <w:jc w:val="center"/>
        <w:rPr>
          <w:szCs w:val="22"/>
        </w:rPr>
      </w:pPr>
      <w:r w:rsidRPr="008046BE">
        <w:rPr>
          <w:rFonts w:hint="eastAsia"/>
          <w:noProof/>
          <w:lang w:val="en-US"/>
        </w:rPr>
        <w:drawing>
          <wp:inline distT="0" distB="0" distL="0" distR="0" wp14:anchorId="7DE9D9B4" wp14:editId="30D1DAAF">
            <wp:extent cx="4334510" cy="2660015"/>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4510" cy="2660015"/>
                    </a:xfrm>
                    <a:prstGeom prst="rect">
                      <a:avLst/>
                    </a:prstGeom>
                    <a:noFill/>
                    <a:ln>
                      <a:noFill/>
                    </a:ln>
                  </pic:spPr>
                </pic:pic>
              </a:graphicData>
            </a:graphic>
          </wp:inline>
        </w:drawing>
      </w:r>
    </w:p>
    <w:p w14:paraId="7D4EC469" w14:textId="21065468" w:rsidR="002252A1" w:rsidRDefault="002252A1" w:rsidP="002252A1">
      <w:pPr>
        <w:pStyle w:val="LGTdoc"/>
        <w:spacing w:before="100" w:beforeAutospacing="1" w:afterAutospacing="1"/>
        <w:ind w:firstLineChars="200" w:firstLine="440"/>
        <w:jc w:val="center"/>
        <w:rPr>
          <w:szCs w:val="22"/>
        </w:rPr>
      </w:pPr>
      <w:r>
        <w:rPr>
          <w:rFonts w:hint="eastAsia"/>
          <w:szCs w:val="22"/>
        </w:rPr>
        <w:t xml:space="preserve">Fig. 4 </w:t>
      </w:r>
      <w:r w:rsidR="008046BE">
        <w:rPr>
          <w:rFonts w:hint="eastAsia"/>
        </w:rPr>
        <w:t xml:space="preserve">an example of </w:t>
      </w:r>
      <w:proofErr w:type="spellStart"/>
      <w:r w:rsidR="008046BE">
        <w:rPr>
          <w:rFonts w:hint="eastAsia"/>
        </w:rPr>
        <w:t>FDMed</w:t>
      </w:r>
      <w:proofErr w:type="spellEnd"/>
      <w:r w:rsidR="008046BE">
        <w:rPr>
          <w:rFonts w:hint="eastAsia"/>
        </w:rPr>
        <w:t xml:space="preserve"> </w:t>
      </w:r>
      <w:r w:rsidR="008046BE" w:rsidRPr="003706F4">
        <w:rPr>
          <w:rFonts w:hint="eastAsia"/>
        </w:rPr>
        <w:t>SA and Data pool structure</w:t>
      </w:r>
      <w:r w:rsidR="008046BE">
        <w:rPr>
          <w:rFonts w:hint="eastAsia"/>
        </w:rPr>
        <w:t xml:space="preserve"> with </w:t>
      </w:r>
      <w:proofErr w:type="spellStart"/>
      <w:r w:rsidR="008046BE">
        <w:rPr>
          <w:rFonts w:hint="eastAsia"/>
        </w:rPr>
        <w:t>TDMed</w:t>
      </w:r>
      <w:proofErr w:type="spellEnd"/>
      <w:r w:rsidR="008046BE">
        <w:rPr>
          <w:rFonts w:hint="eastAsia"/>
        </w:rPr>
        <w:t xml:space="preserve"> SA and data pool association and different pool size between SA and data</w:t>
      </w:r>
    </w:p>
    <w:p w14:paraId="62C57454" w14:textId="40425789" w:rsidR="00C02522" w:rsidRDefault="00C02522" w:rsidP="00C02522">
      <w:pPr>
        <w:pStyle w:val="LGTdoc"/>
        <w:spacing w:before="100" w:beforeAutospacing="1" w:afterAutospacing="1"/>
        <w:ind w:firstLineChars="200" w:firstLine="440"/>
        <w:rPr>
          <w:szCs w:val="22"/>
          <w:lang w:val="en-US"/>
        </w:rPr>
      </w:pPr>
      <w:r w:rsidRPr="003706F4">
        <w:rPr>
          <w:rFonts w:hint="eastAsia"/>
          <w:szCs w:val="22"/>
          <w:lang w:val="en-US"/>
        </w:rPr>
        <w:t xml:space="preserve">Rel. 13 PPP (per packet priority) can be applied to </w:t>
      </w:r>
      <w:r w:rsidRPr="003706F4">
        <w:rPr>
          <w:szCs w:val="22"/>
          <w:lang w:val="en-US"/>
        </w:rPr>
        <w:t>PC5 based V2V</w:t>
      </w:r>
      <w:r w:rsidRPr="003706F4">
        <w:rPr>
          <w:rFonts w:hint="eastAsia"/>
          <w:szCs w:val="22"/>
          <w:lang w:val="en-US"/>
        </w:rPr>
        <w:t xml:space="preserve"> operation</w:t>
      </w:r>
      <w:r w:rsidRPr="003706F4">
        <w:rPr>
          <w:szCs w:val="22"/>
          <w:lang w:val="en-US"/>
        </w:rPr>
        <w:t>.</w:t>
      </w:r>
      <w:r w:rsidRPr="003706F4">
        <w:rPr>
          <w:rFonts w:hint="eastAsia"/>
          <w:szCs w:val="22"/>
          <w:lang w:val="en-US"/>
        </w:rPr>
        <w:t xml:space="preserve"> For example, event triggered message or periodic message with security overhead has higher priority than periodic message </w:t>
      </w:r>
      <w:r w:rsidRPr="003706F4">
        <w:rPr>
          <w:rFonts w:hint="eastAsia"/>
          <w:szCs w:val="22"/>
          <w:lang w:val="en-US"/>
        </w:rPr>
        <w:lastRenderedPageBreak/>
        <w:t>without security overhead. PPP can be also useful to avoid resource fragmentation. When resource allocation is performed by UEs, i</w:t>
      </w:r>
      <w:r w:rsidRPr="003706F4">
        <w:rPr>
          <w:szCs w:val="22"/>
          <w:lang w:val="en-US"/>
        </w:rPr>
        <w:t xml:space="preserve">t is </w:t>
      </w:r>
      <w:r w:rsidRPr="003706F4">
        <w:rPr>
          <w:rFonts w:hint="eastAsia"/>
          <w:szCs w:val="22"/>
          <w:lang w:val="en-US"/>
        </w:rPr>
        <w:t>desirable</w:t>
      </w:r>
      <w:r w:rsidRPr="003706F4">
        <w:rPr>
          <w:szCs w:val="22"/>
          <w:lang w:val="en-US"/>
        </w:rPr>
        <w:t xml:space="preserve"> that </w:t>
      </w:r>
      <w:r w:rsidRPr="003706F4">
        <w:rPr>
          <w:rFonts w:hint="eastAsia"/>
          <w:szCs w:val="22"/>
          <w:lang w:val="en-US"/>
        </w:rPr>
        <w:t>a</w:t>
      </w:r>
      <w:r w:rsidRPr="003706F4">
        <w:rPr>
          <w:szCs w:val="22"/>
          <w:lang w:val="en-US"/>
        </w:rPr>
        <w:t xml:space="preserve"> large size </w:t>
      </w:r>
      <w:r w:rsidRPr="003706F4">
        <w:rPr>
          <w:rFonts w:hint="eastAsia"/>
          <w:szCs w:val="22"/>
          <w:lang w:val="en-US"/>
        </w:rPr>
        <w:t xml:space="preserve">message is first allocated </w:t>
      </w:r>
      <w:r w:rsidRPr="003706F4">
        <w:rPr>
          <w:szCs w:val="22"/>
          <w:lang w:val="en-US"/>
        </w:rPr>
        <w:t xml:space="preserve">and </w:t>
      </w:r>
      <w:r w:rsidRPr="003706F4">
        <w:rPr>
          <w:rFonts w:hint="eastAsia"/>
          <w:szCs w:val="22"/>
          <w:lang w:val="en-US"/>
        </w:rPr>
        <w:t xml:space="preserve">then </w:t>
      </w:r>
      <w:r w:rsidRPr="003706F4">
        <w:rPr>
          <w:szCs w:val="22"/>
          <w:lang w:val="en-US"/>
        </w:rPr>
        <w:t xml:space="preserve">small size </w:t>
      </w:r>
      <w:r w:rsidRPr="003706F4">
        <w:rPr>
          <w:rFonts w:hint="eastAsia"/>
          <w:szCs w:val="22"/>
          <w:lang w:val="en-US"/>
        </w:rPr>
        <w:t xml:space="preserve">message </w:t>
      </w:r>
      <w:r w:rsidRPr="003706F4">
        <w:rPr>
          <w:szCs w:val="22"/>
          <w:lang w:val="en-US"/>
        </w:rPr>
        <w:t>is assigned to the empty resource</w:t>
      </w:r>
      <w:r w:rsidRPr="003706F4">
        <w:rPr>
          <w:rFonts w:hint="eastAsia"/>
          <w:szCs w:val="22"/>
          <w:lang w:val="en-US"/>
        </w:rPr>
        <w:t>s later</w:t>
      </w:r>
      <w:r w:rsidRPr="003706F4">
        <w:rPr>
          <w:szCs w:val="22"/>
          <w:lang w:val="en-US"/>
        </w:rPr>
        <w:t>.</w:t>
      </w:r>
      <w:r w:rsidRPr="003706F4">
        <w:rPr>
          <w:rFonts w:hint="eastAsia"/>
          <w:szCs w:val="22"/>
          <w:lang w:val="en-US"/>
        </w:rPr>
        <w:t xml:space="preserve"> To do this, SA pool for large size message can be configured before SA pool for small size message. In other words, multiple </w:t>
      </w:r>
      <w:r w:rsidRPr="003706F4">
        <w:rPr>
          <w:szCs w:val="22"/>
          <w:lang w:val="en-US"/>
        </w:rPr>
        <w:t>SA pool</w:t>
      </w:r>
      <w:r w:rsidRPr="003706F4">
        <w:rPr>
          <w:rFonts w:hint="eastAsia"/>
          <w:szCs w:val="22"/>
          <w:lang w:val="en-US"/>
        </w:rPr>
        <w:t>s</w:t>
      </w:r>
      <w:r w:rsidRPr="003706F4">
        <w:rPr>
          <w:szCs w:val="22"/>
          <w:lang w:val="en-US"/>
        </w:rPr>
        <w:t xml:space="preserve"> may </w:t>
      </w:r>
      <w:r w:rsidRPr="003706F4">
        <w:rPr>
          <w:rFonts w:hint="eastAsia"/>
          <w:szCs w:val="22"/>
          <w:lang w:val="en-US"/>
        </w:rPr>
        <w:t xml:space="preserve">be </w:t>
      </w:r>
      <w:r w:rsidRPr="003706F4">
        <w:rPr>
          <w:szCs w:val="22"/>
          <w:lang w:val="en-US"/>
        </w:rPr>
        <w:t>associate</w:t>
      </w:r>
      <w:r w:rsidRPr="003706F4">
        <w:rPr>
          <w:rFonts w:hint="eastAsia"/>
          <w:szCs w:val="22"/>
          <w:lang w:val="en-US"/>
        </w:rPr>
        <w:t>d</w:t>
      </w:r>
      <w:r w:rsidRPr="003706F4">
        <w:rPr>
          <w:szCs w:val="22"/>
          <w:lang w:val="en-US"/>
        </w:rPr>
        <w:t xml:space="preserve"> with </w:t>
      </w:r>
      <w:r w:rsidRPr="003706F4">
        <w:rPr>
          <w:rFonts w:hint="eastAsia"/>
          <w:szCs w:val="22"/>
          <w:lang w:val="en-US"/>
        </w:rPr>
        <w:t>da</w:t>
      </w:r>
      <w:r w:rsidRPr="003706F4">
        <w:rPr>
          <w:szCs w:val="22"/>
          <w:lang w:val="en-US"/>
        </w:rPr>
        <w:t>ta pool</w:t>
      </w:r>
      <w:r w:rsidRPr="003706F4">
        <w:rPr>
          <w:rFonts w:hint="eastAsia"/>
          <w:szCs w:val="22"/>
          <w:lang w:val="en-US"/>
        </w:rPr>
        <w:t xml:space="preserve">, i.e., there is many-to-one mapping between SA pool and data pool. To implement this, two methods can be considered; 1) each SA indicates resource allocation for multiple data pools. 2) SA pool and data pool have 1:1 relation but each SA pool can be partitioned to multiple sub-pools. Fig. </w:t>
      </w:r>
      <w:r w:rsidR="0032732A">
        <w:rPr>
          <w:rFonts w:hint="eastAsia"/>
          <w:szCs w:val="22"/>
          <w:lang w:val="en-US"/>
        </w:rPr>
        <w:t>4</w:t>
      </w:r>
      <w:r w:rsidRPr="003706F4">
        <w:rPr>
          <w:rFonts w:hint="eastAsia"/>
          <w:szCs w:val="22"/>
          <w:lang w:val="en-US"/>
        </w:rPr>
        <w:t xml:space="preserve"> illustrates an example of resource allocation based on discussion. In this figure, if a UE to transmit periodic message detects an SA in event triggered SA pool, the UE can select its time frequency resource excluding the scheduled resource by event triggered message. In a sense, some benefit of the sensing-based resource allocation can be exploited in the many-to-one mapping between SA pool and data pool.</w:t>
      </w:r>
    </w:p>
    <w:p w14:paraId="07235A51" w14:textId="56783744" w:rsidR="000F3BEC" w:rsidRDefault="0032732A" w:rsidP="00C02522">
      <w:pPr>
        <w:pStyle w:val="LGTdoc"/>
        <w:spacing w:before="100" w:beforeAutospacing="1" w:afterAutospacing="1"/>
        <w:ind w:firstLineChars="200" w:firstLine="440"/>
        <w:rPr>
          <w:szCs w:val="22"/>
          <w:lang w:val="en-US"/>
        </w:rPr>
      </w:pPr>
      <w:r>
        <w:rPr>
          <w:rFonts w:hint="eastAsia"/>
          <w:szCs w:val="22"/>
          <w:lang w:val="en-US"/>
        </w:rPr>
        <w:t xml:space="preserve">Another way of many-to-one mapping between SA pool and data pool is to introduce </w:t>
      </w:r>
      <w:r>
        <w:rPr>
          <w:szCs w:val="22"/>
          <w:lang w:val="en-US"/>
        </w:rPr>
        <w:t>transmission</w:t>
      </w:r>
      <w:r>
        <w:rPr>
          <w:rFonts w:hint="eastAsia"/>
          <w:szCs w:val="22"/>
          <w:lang w:val="en-US"/>
        </w:rPr>
        <w:t xml:space="preserve"> gap between SA pool and associated data pool. Fig. 5 illustrates an example of transmission gap between SA and date for event triggered message. </w:t>
      </w:r>
      <w:r w:rsidR="000F3BEC">
        <w:rPr>
          <w:szCs w:val="22"/>
          <w:lang w:val="en-US"/>
        </w:rPr>
        <w:t>T</w:t>
      </w:r>
      <w:r w:rsidR="000F3BEC">
        <w:rPr>
          <w:rFonts w:hint="eastAsia"/>
          <w:szCs w:val="22"/>
          <w:lang w:val="en-US"/>
        </w:rPr>
        <w:t>he SA for event triggered message transmission</w:t>
      </w:r>
      <w:r w:rsidR="00646B63">
        <w:rPr>
          <w:rFonts w:hint="eastAsia"/>
          <w:szCs w:val="22"/>
          <w:lang w:val="en-US"/>
        </w:rPr>
        <w:t xml:space="preserve"> pre-announces its data transmission and the other UEs can avoid the allocated resources. </w:t>
      </w:r>
      <w:r w:rsidR="000F3BEC">
        <w:rPr>
          <w:rFonts w:hint="eastAsia"/>
          <w:szCs w:val="22"/>
          <w:lang w:val="en-US"/>
        </w:rPr>
        <w:t xml:space="preserve"> </w:t>
      </w:r>
    </w:p>
    <w:p w14:paraId="4C2505C0" w14:textId="724C8A66" w:rsidR="0032732A" w:rsidRPr="003706F4" w:rsidRDefault="00D45512" w:rsidP="00C02522">
      <w:pPr>
        <w:pStyle w:val="LGTdoc"/>
        <w:spacing w:before="100" w:beforeAutospacing="1" w:afterAutospacing="1"/>
        <w:ind w:firstLineChars="200" w:firstLine="440"/>
        <w:rPr>
          <w:szCs w:val="22"/>
          <w:lang w:val="en-US"/>
        </w:rPr>
      </w:pPr>
      <w:r>
        <w:rPr>
          <w:rFonts w:hint="eastAsia"/>
          <w:szCs w:val="22"/>
          <w:lang w:val="en-US"/>
        </w:rPr>
        <w:t xml:space="preserve">More generally, each SA can indicate which data pool is associated with the SA based on PPP or message size or etc. </w:t>
      </w:r>
      <w:r w:rsidR="00A262F3">
        <w:rPr>
          <w:rFonts w:hint="eastAsia"/>
          <w:szCs w:val="22"/>
          <w:lang w:val="en-US"/>
        </w:rPr>
        <w:t>As an extreme</w:t>
      </w:r>
      <w:r>
        <w:rPr>
          <w:rFonts w:hint="eastAsia"/>
          <w:szCs w:val="22"/>
          <w:lang w:val="en-US"/>
        </w:rPr>
        <w:t xml:space="preserve">, SA indicates </w:t>
      </w:r>
      <w:r w:rsidR="00A262F3">
        <w:rPr>
          <w:rFonts w:hint="eastAsia"/>
          <w:szCs w:val="22"/>
          <w:lang w:val="en-US"/>
        </w:rPr>
        <w:t xml:space="preserve">that its associated data is transmitted in its </w:t>
      </w:r>
      <w:proofErr w:type="spellStart"/>
      <w:r w:rsidR="00A262F3">
        <w:rPr>
          <w:rFonts w:hint="eastAsia"/>
          <w:szCs w:val="22"/>
          <w:lang w:val="en-US"/>
        </w:rPr>
        <w:t>FDMed</w:t>
      </w:r>
      <w:proofErr w:type="spellEnd"/>
      <w:r w:rsidR="00A262F3">
        <w:rPr>
          <w:rFonts w:hint="eastAsia"/>
          <w:szCs w:val="22"/>
          <w:lang w:val="en-US"/>
        </w:rPr>
        <w:t xml:space="preserve"> data pool. This is similar with option 2 in fig. 1.   </w:t>
      </w:r>
    </w:p>
    <w:p w14:paraId="4C0C9BD9" w14:textId="2864D685" w:rsidR="00C02522" w:rsidRPr="003706F4" w:rsidRDefault="00C02522" w:rsidP="00C02522">
      <w:pPr>
        <w:pStyle w:val="LGTdoc"/>
        <w:spacing w:before="100" w:beforeAutospacing="1" w:afterAutospacing="1"/>
        <w:ind w:firstLineChars="200" w:firstLine="440"/>
        <w:jc w:val="center"/>
      </w:pPr>
      <w:r>
        <w:rPr>
          <w:rFonts w:hint="eastAsia"/>
          <w:noProof/>
          <w:lang w:val="en-US"/>
        </w:rPr>
        <w:drawing>
          <wp:inline distT="0" distB="0" distL="0" distR="0" wp14:anchorId="61837D82" wp14:editId="380163F7">
            <wp:extent cx="4975860" cy="40513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5860" cy="4051300"/>
                    </a:xfrm>
                    <a:prstGeom prst="rect">
                      <a:avLst/>
                    </a:prstGeom>
                    <a:noFill/>
                    <a:ln>
                      <a:noFill/>
                    </a:ln>
                  </pic:spPr>
                </pic:pic>
              </a:graphicData>
            </a:graphic>
          </wp:inline>
        </w:drawing>
      </w:r>
    </w:p>
    <w:p w14:paraId="1AC3ABCD" w14:textId="0C0CD9B6" w:rsidR="00C02522" w:rsidRPr="003706F4" w:rsidRDefault="00C02522" w:rsidP="00C02522">
      <w:pPr>
        <w:pStyle w:val="LGTdoc"/>
        <w:spacing w:before="100" w:beforeAutospacing="1" w:afterAutospacing="1"/>
        <w:ind w:firstLineChars="200" w:firstLine="440"/>
        <w:jc w:val="center"/>
        <w:rPr>
          <w:szCs w:val="22"/>
          <w:lang w:val="en-US"/>
        </w:rPr>
      </w:pPr>
      <w:r w:rsidRPr="003706F4">
        <w:rPr>
          <w:rFonts w:hint="eastAsia"/>
        </w:rPr>
        <w:t xml:space="preserve">Fig. </w:t>
      </w:r>
      <w:r w:rsidR="009B1BAD">
        <w:rPr>
          <w:rFonts w:hint="eastAsia"/>
        </w:rPr>
        <w:t>4</w:t>
      </w:r>
      <w:r w:rsidRPr="003706F4">
        <w:rPr>
          <w:rFonts w:hint="eastAsia"/>
        </w:rPr>
        <w:t xml:space="preserve"> an example of resource allocation for PPP associated SA pool</w:t>
      </w:r>
    </w:p>
    <w:p w14:paraId="5FA29463" w14:textId="379E04DD" w:rsidR="00C02522" w:rsidRDefault="009B1BAD" w:rsidP="009B1BAD">
      <w:pPr>
        <w:pStyle w:val="LGTdoc"/>
        <w:spacing w:before="100" w:beforeAutospacing="1" w:afterAutospacing="1"/>
        <w:jc w:val="center"/>
        <w:rPr>
          <w:szCs w:val="22"/>
          <w:lang w:val="en-US"/>
        </w:rPr>
      </w:pPr>
      <w:r w:rsidRPr="009B1BAD">
        <w:rPr>
          <w:noProof/>
          <w:lang w:val="en-US"/>
        </w:rPr>
        <w:lastRenderedPageBreak/>
        <w:drawing>
          <wp:inline distT="0" distB="0" distL="0" distR="0" wp14:anchorId="4750E48E" wp14:editId="5774D1B6">
            <wp:extent cx="3870325" cy="34874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0325" cy="3487420"/>
                    </a:xfrm>
                    <a:prstGeom prst="rect">
                      <a:avLst/>
                    </a:prstGeom>
                    <a:noFill/>
                    <a:ln>
                      <a:noFill/>
                    </a:ln>
                  </pic:spPr>
                </pic:pic>
              </a:graphicData>
            </a:graphic>
          </wp:inline>
        </w:drawing>
      </w:r>
    </w:p>
    <w:p w14:paraId="442D72A5" w14:textId="677220CF" w:rsidR="009B1BAD" w:rsidRPr="009B1BAD" w:rsidRDefault="009B1BAD" w:rsidP="009B1BAD">
      <w:pPr>
        <w:pStyle w:val="LGTdoc"/>
        <w:spacing w:before="100" w:beforeAutospacing="1" w:afterAutospacing="1"/>
        <w:jc w:val="center"/>
        <w:rPr>
          <w:szCs w:val="22"/>
          <w:lang w:val="en-US"/>
        </w:rPr>
      </w:pPr>
      <w:r>
        <w:rPr>
          <w:rFonts w:hint="eastAsia"/>
          <w:szCs w:val="22"/>
          <w:lang w:val="en-US"/>
        </w:rPr>
        <w:t>Fig. 5 an example of transmission gap between SA and data for prioritized message transmission</w:t>
      </w:r>
    </w:p>
    <w:p w14:paraId="31769300" w14:textId="2376E012" w:rsidR="00966BA0" w:rsidRPr="00AE1260" w:rsidRDefault="00AE1260" w:rsidP="00093D79">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Observation 1:</w:t>
      </w:r>
      <w:r w:rsidR="0095494A" w:rsidRPr="00AE1260">
        <w:rPr>
          <w:rFonts w:ascii="Times New Roman" w:eastAsia="맑은 고딕" w:hAnsi="Times New Roman" w:hint="eastAsia"/>
          <w:b/>
          <w:iCs/>
          <w:sz w:val="22"/>
          <w:lang w:val="en-US" w:eastAsia="ko-KR"/>
        </w:rPr>
        <w:t xml:space="preserve"> Resource pool structure can be </w:t>
      </w:r>
      <w:r w:rsidR="0095494A" w:rsidRPr="00AE1260">
        <w:rPr>
          <w:rFonts w:ascii="Times New Roman" w:eastAsia="맑은 고딕" w:hAnsi="Times New Roman"/>
          <w:b/>
          <w:iCs/>
          <w:sz w:val="22"/>
          <w:lang w:val="en-US" w:eastAsia="ko-KR"/>
        </w:rPr>
        <w:t>dependent</w:t>
      </w:r>
      <w:r w:rsidR="0095494A" w:rsidRPr="00AE1260">
        <w:rPr>
          <w:rFonts w:ascii="Times New Roman" w:eastAsia="맑은 고딕" w:hAnsi="Times New Roman" w:hint="eastAsia"/>
          <w:b/>
          <w:iCs/>
          <w:sz w:val="22"/>
          <w:lang w:val="en-US" w:eastAsia="ko-KR"/>
        </w:rPr>
        <w:t xml:space="preserve"> on resource allocation scheme. </w:t>
      </w:r>
    </w:p>
    <w:p w14:paraId="0FC005D6" w14:textId="28B09D43" w:rsidR="0095494A" w:rsidRPr="00AE1260" w:rsidRDefault="00AE1260" w:rsidP="00093D79">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Observation 2:</w:t>
      </w:r>
      <w:r w:rsidR="0095494A" w:rsidRPr="00AE1260">
        <w:rPr>
          <w:rFonts w:ascii="Times New Roman" w:eastAsia="맑은 고딕" w:hAnsi="Times New Roman" w:hint="eastAsia"/>
          <w:b/>
          <w:iCs/>
          <w:sz w:val="22"/>
          <w:lang w:val="en-US" w:eastAsia="ko-KR"/>
        </w:rPr>
        <w:t xml:space="preserve"> </w:t>
      </w:r>
      <w:proofErr w:type="spellStart"/>
      <w:r w:rsidR="0095494A" w:rsidRPr="00AE1260">
        <w:rPr>
          <w:rFonts w:ascii="Times New Roman" w:eastAsia="맑은 고딕" w:hAnsi="Times New Roman"/>
          <w:b/>
          <w:iCs/>
          <w:sz w:val="22"/>
          <w:lang w:val="en-US" w:eastAsia="ko-KR"/>
        </w:rPr>
        <w:t>FDMed</w:t>
      </w:r>
      <w:proofErr w:type="spellEnd"/>
      <w:r w:rsidR="0095494A" w:rsidRPr="00AE1260">
        <w:rPr>
          <w:rFonts w:ascii="Times New Roman" w:eastAsia="맑은 고딕" w:hAnsi="Times New Roman"/>
          <w:b/>
          <w:iCs/>
          <w:sz w:val="22"/>
          <w:lang w:val="en-US" w:eastAsia="ko-KR"/>
        </w:rPr>
        <w:t xml:space="preserve"> SA and Data pool structure</w:t>
      </w:r>
      <w:r w:rsidR="0095494A" w:rsidRPr="00AE1260">
        <w:rPr>
          <w:rFonts w:ascii="Times New Roman" w:eastAsia="맑은 고딕" w:hAnsi="Times New Roman" w:hint="eastAsia"/>
          <w:b/>
          <w:iCs/>
          <w:sz w:val="22"/>
          <w:lang w:val="en-US" w:eastAsia="ko-KR"/>
        </w:rPr>
        <w:t xml:space="preserve"> is </w:t>
      </w:r>
      <w:r w:rsidR="0095494A" w:rsidRPr="00AE1260">
        <w:rPr>
          <w:rFonts w:ascii="Times New Roman" w:eastAsia="맑은 고딕" w:hAnsi="Times New Roman"/>
          <w:b/>
          <w:iCs/>
          <w:sz w:val="22"/>
          <w:lang w:val="en-US" w:eastAsia="ko-KR"/>
        </w:rPr>
        <w:t>beneficial</w:t>
      </w:r>
      <w:r w:rsidR="0095494A" w:rsidRPr="00AE1260">
        <w:rPr>
          <w:rFonts w:ascii="Times New Roman" w:eastAsia="맑은 고딕" w:hAnsi="Times New Roman" w:hint="eastAsia"/>
          <w:b/>
          <w:iCs/>
          <w:sz w:val="22"/>
          <w:lang w:val="en-US" w:eastAsia="ko-KR"/>
        </w:rPr>
        <w:t xml:space="preserve"> </w:t>
      </w:r>
      <w:r w:rsidRPr="00AE1260">
        <w:rPr>
          <w:rFonts w:ascii="Times New Roman" w:eastAsia="맑은 고딕" w:hAnsi="Times New Roman" w:hint="eastAsia"/>
          <w:b/>
          <w:iCs/>
          <w:sz w:val="22"/>
          <w:lang w:val="en-US" w:eastAsia="ko-KR"/>
        </w:rPr>
        <w:t>for achieving</w:t>
      </w:r>
      <w:r w:rsidR="0095494A" w:rsidRPr="00AE1260">
        <w:rPr>
          <w:rFonts w:ascii="Times New Roman" w:eastAsia="맑은 고딕" w:hAnsi="Times New Roman" w:hint="eastAsia"/>
          <w:b/>
          <w:iCs/>
          <w:sz w:val="22"/>
          <w:lang w:val="en-US" w:eastAsia="ko-KR"/>
        </w:rPr>
        <w:t xml:space="preserve"> latency requirement</w:t>
      </w:r>
      <w:r w:rsidRPr="00AE1260">
        <w:rPr>
          <w:rFonts w:ascii="Times New Roman" w:eastAsia="맑은 고딕" w:hAnsi="Times New Roman" w:hint="eastAsia"/>
          <w:b/>
          <w:iCs/>
          <w:sz w:val="22"/>
          <w:lang w:val="en-US" w:eastAsia="ko-KR"/>
        </w:rPr>
        <w:t xml:space="preserve"> of V2V as well as mitigating </w:t>
      </w:r>
      <w:proofErr w:type="spellStart"/>
      <w:r w:rsidRPr="00AE1260">
        <w:rPr>
          <w:rFonts w:ascii="Times New Roman" w:eastAsia="맑은 고딕" w:hAnsi="Times New Roman" w:hint="eastAsia"/>
          <w:b/>
          <w:iCs/>
          <w:sz w:val="22"/>
          <w:lang w:val="en-US" w:eastAsia="ko-KR"/>
        </w:rPr>
        <w:t>inband</w:t>
      </w:r>
      <w:proofErr w:type="spellEnd"/>
      <w:r w:rsidRPr="00AE1260">
        <w:rPr>
          <w:rFonts w:ascii="Times New Roman" w:eastAsia="맑은 고딕" w:hAnsi="Times New Roman" w:hint="eastAsia"/>
          <w:b/>
          <w:iCs/>
          <w:sz w:val="22"/>
          <w:lang w:val="en-US" w:eastAsia="ko-KR"/>
        </w:rPr>
        <w:t xml:space="preserve"> emission interference of SA</w:t>
      </w:r>
      <w:r w:rsidR="0095494A" w:rsidRPr="00AE1260">
        <w:rPr>
          <w:rFonts w:ascii="Times New Roman" w:eastAsia="맑은 고딕" w:hAnsi="Times New Roman" w:hint="eastAsia"/>
          <w:b/>
          <w:iCs/>
          <w:sz w:val="22"/>
          <w:lang w:val="en-US" w:eastAsia="ko-KR"/>
        </w:rPr>
        <w:t xml:space="preserve">. </w:t>
      </w:r>
    </w:p>
    <w:p w14:paraId="156BEF83" w14:textId="5FAAEB94" w:rsidR="00E52666" w:rsidRPr="00E52666" w:rsidRDefault="00E52666" w:rsidP="00093D79">
      <w:pPr>
        <w:rPr>
          <w:rFonts w:ascii="Times New Roman" w:eastAsia="맑은 고딕" w:hAnsi="Times New Roman"/>
          <w:b/>
          <w:iCs/>
          <w:sz w:val="22"/>
          <w:lang w:val="en-US" w:eastAsia="ko-KR"/>
        </w:rPr>
      </w:pPr>
      <w:r w:rsidRPr="00E52666">
        <w:rPr>
          <w:rFonts w:ascii="Times New Roman" w:eastAsia="맑은 고딕" w:hAnsi="Times New Roman" w:hint="eastAsia"/>
          <w:b/>
          <w:iCs/>
          <w:sz w:val="22"/>
          <w:lang w:val="en-US" w:eastAsia="ko-KR"/>
        </w:rPr>
        <w:t xml:space="preserve">Proposal 1: </w:t>
      </w:r>
      <w:proofErr w:type="spellStart"/>
      <w:r w:rsidRPr="00E52666">
        <w:rPr>
          <w:rFonts w:ascii="Times New Roman" w:eastAsia="맑은 고딕" w:hAnsi="Times New Roman"/>
          <w:b/>
          <w:iCs/>
          <w:sz w:val="22"/>
          <w:lang w:val="en-US" w:eastAsia="ko-KR"/>
        </w:rPr>
        <w:t>FDMed</w:t>
      </w:r>
      <w:proofErr w:type="spellEnd"/>
      <w:r w:rsidRPr="00E52666">
        <w:rPr>
          <w:rFonts w:ascii="Times New Roman" w:eastAsia="맑은 고딕" w:hAnsi="Times New Roman"/>
          <w:b/>
          <w:iCs/>
          <w:sz w:val="22"/>
          <w:lang w:val="en-US" w:eastAsia="ko-KR"/>
        </w:rPr>
        <w:t xml:space="preserve"> SA and Data pool structure</w:t>
      </w:r>
      <w:r w:rsidRPr="00E52666">
        <w:rPr>
          <w:rFonts w:ascii="Times New Roman" w:eastAsia="맑은 고딕" w:hAnsi="Times New Roman" w:hint="eastAsia"/>
          <w:b/>
          <w:iCs/>
          <w:sz w:val="22"/>
          <w:lang w:val="en-US" w:eastAsia="ko-KR"/>
        </w:rPr>
        <w:t xml:space="preserve"> is supported for PC5 based V2V.</w:t>
      </w:r>
    </w:p>
    <w:p w14:paraId="3CB8E028" w14:textId="21821299" w:rsidR="0095494A" w:rsidRPr="00E52666" w:rsidRDefault="00E52666" w:rsidP="00093D79">
      <w:pPr>
        <w:rPr>
          <w:rFonts w:ascii="Times New Roman" w:eastAsia="맑은 고딕" w:hAnsi="Times New Roman"/>
          <w:b/>
          <w:iCs/>
          <w:sz w:val="22"/>
          <w:lang w:val="en-US" w:eastAsia="ko-KR"/>
        </w:rPr>
      </w:pPr>
      <w:r w:rsidRPr="00E52666">
        <w:rPr>
          <w:rFonts w:ascii="Times New Roman" w:eastAsia="맑은 고딕" w:hAnsi="Times New Roman" w:hint="eastAsia"/>
          <w:b/>
          <w:iCs/>
          <w:sz w:val="22"/>
          <w:lang w:val="en-US" w:eastAsia="ko-KR"/>
        </w:rPr>
        <w:t>Proposal 2</w:t>
      </w:r>
      <w:r w:rsidR="00AE1260" w:rsidRPr="00E52666">
        <w:rPr>
          <w:rFonts w:ascii="Times New Roman" w:eastAsia="맑은 고딕" w:hAnsi="Times New Roman" w:hint="eastAsia"/>
          <w:b/>
          <w:iCs/>
          <w:sz w:val="22"/>
          <w:lang w:val="en-US" w:eastAsia="ko-KR"/>
        </w:rPr>
        <w:t xml:space="preserve">: </w:t>
      </w:r>
      <w:r w:rsidRPr="00E52666">
        <w:rPr>
          <w:rFonts w:ascii="Times New Roman" w:eastAsia="맑은 고딕" w:hAnsi="Times New Roman" w:hint="eastAsia"/>
          <w:b/>
          <w:iCs/>
          <w:sz w:val="22"/>
          <w:lang w:val="en-US" w:eastAsia="ko-KR"/>
        </w:rPr>
        <w:t xml:space="preserve">Many-to-one mapping </w:t>
      </w:r>
      <w:r w:rsidRPr="00E52666">
        <w:rPr>
          <w:rFonts w:ascii="Times New Roman" w:eastAsia="맑은 고딕" w:hAnsi="Times New Roman"/>
          <w:b/>
          <w:iCs/>
          <w:sz w:val="22"/>
          <w:lang w:val="en-US" w:eastAsia="ko-KR"/>
        </w:rPr>
        <w:t>between SA pool and data pool</w:t>
      </w:r>
      <w:r w:rsidRPr="00E52666">
        <w:rPr>
          <w:rFonts w:ascii="Times New Roman" w:eastAsia="맑은 고딕" w:hAnsi="Times New Roman" w:hint="eastAsia"/>
          <w:b/>
          <w:iCs/>
          <w:sz w:val="22"/>
          <w:lang w:val="en-US" w:eastAsia="ko-KR"/>
        </w:rPr>
        <w:t xml:space="preserve"> is supported for PC5 based V2V. </w:t>
      </w:r>
      <w:r w:rsidR="00AE1B05">
        <w:rPr>
          <w:rFonts w:ascii="Times New Roman" w:eastAsia="맑은 고딕" w:hAnsi="Times New Roman" w:hint="eastAsia"/>
          <w:b/>
          <w:iCs/>
          <w:sz w:val="22"/>
          <w:lang w:val="en-US" w:eastAsia="ko-KR"/>
        </w:rPr>
        <w:t xml:space="preserve">Details are FFS. </w:t>
      </w:r>
    </w:p>
    <w:p w14:paraId="7EA43131" w14:textId="77777777" w:rsidR="004E52B3" w:rsidRPr="009B1BAD" w:rsidRDefault="004E52B3" w:rsidP="004E52B3">
      <w:pPr>
        <w:rPr>
          <w:rFonts w:eastAsia="맑은 고딕"/>
          <w:lang w:eastAsia="ko-KR"/>
        </w:rPr>
      </w:pPr>
    </w:p>
    <w:p w14:paraId="628D6935" w14:textId="1AD63258" w:rsidR="00A421F6" w:rsidRPr="00BA462E" w:rsidRDefault="00A421F6">
      <w:pPr>
        <w:pStyle w:val="1"/>
      </w:pPr>
      <w:r w:rsidRPr="00BA462E">
        <w:rPr>
          <w:rFonts w:hint="eastAsia"/>
        </w:rPr>
        <w:t>Conclusion</w:t>
      </w:r>
    </w:p>
    <w:p w14:paraId="452440C9" w14:textId="34452FC2" w:rsidR="00A421F6" w:rsidRPr="001973DF" w:rsidRDefault="001973DF" w:rsidP="00A421F6">
      <w:pPr>
        <w:rPr>
          <w:rFonts w:ascii="Times New Roman" w:eastAsia="맑은 고딕" w:hAnsi="Times New Roman"/>
          <w:sz w:val="22"/>
          <w:szCs w:val="22"/>
          <w:lang w:eastAsia="ko-KR"/>
        </w:rPr>
      </w:pPr>
      <w:r w:rsidRPr="001973DF">
        <w:rPr>
          <w:rFonts w:ascii="Times New Roman" w:eastAsia="맑은 고딕" w:hAnsi="Times New Roman"/>
          <w:sz w:val="22"/>
          <w:szCs w:val="22"/>
          <w:lang w:eastAsia="ko-KR"/>
        </w:rPr>
        <w:t>We discuss resource pool structure for PC5-based V2V. Based on the discussions, the following observations and proposals were made:</w:t>
      </w:r>
    </w:p>
    <w:p w14:paraId="75639A20" w14:textId="77777777" w:rsidR="001973DF" w:rsidRPr="001973DF" w:rsidRDefault="001973DF" w:rsidP="001973DF">
      <w:pPr>
        <w:rPr>
          <w:rFonts w:ascii="Times New Roman" w:eastAsia="맑은 고딕" w:hAnsi="Times New Roman"/>
          <w:b/>
          <w:iCs/>
          <w:sz w:val="22"/>
          <w:szCs w:val="22"/>
          <w:lang w:val="en-US" w:eastAsia="ko-KR"/>
        </w:rPr>
      </w:pPr>
      <w:r w:rsidRPr="001973DF">
        <w:rPr>
          <w:rFonts w:ascii="Times New Roman" w:eastAsia="맑은 고딕" w:hAnsi="Times New Roman"/>
          <w:b/>
          <w:iCs/>
          <w:sz w:val="22"/>
          <w:szCs w:val="22"/>
          <w:lang w:val="en-US" w:eastAsia="ko-KR"/>
        </w:rPr>
        <w:t xml:space="preserve">Observation 1: Resource pool structure can be dependent on resource allocation scheme. </w:t>
      </w:r>
    </w:p>
    <w:p w14:paraId="091CAA5A" w14:textId="77777777" w:rsidR="001973DF" w:rsidRPr="001973DF" w:rsidRDefault="001973DF" w:rsidP="001973DF">
      <w:pPr>
        <w:rPr>
          <w:rFonts w:ascii="Times New Roman" w:eastAsia="맑은 고딕" w:hAnsi="Times New Roman"/>
          <w:b/>
          <w:iCs/>
          <w:sz w:val="22"/>
          <w:szCs w:val="22"/>
          <w:lang w:val="en-US" w:eastAsia="ko-KR"/>
        </w:rPr>
      </w:pPr>
      <w:r w:rsidRPr="001973DF">
        <w:rPr>
          <w:rFonts w:ascii="Times New Roman" w:eastAsia="맑은 고딕" w:hAnsi="Times New Roman"/>
          <w:b/>
          <w:iCs/>
          <w:sz w:val="22"/>
          <w:szCs w:val="22"/>
          <w:lang w:val="en-US" w:eastAsia="ko-KR"/>
        </w:rPr>
        <w:t xml:space="preserve">Observation 2: </w:t>
      </w:r>
      <w:proofErr w:type="spellStart"/>
      <w:r w:rsidRPr="001973DF">
        <w:rPr>
          <w:rFonts w:ascii="Times New Roman" w:eastAsia="맑은 고딕" w:hAnsi="Times New Roman"/>
          <w:b/>
          <w:iCs/>
          <w:sz w:val="22"/>
          <w:szCs w:val="22"/>
          <w:lang w:val="en-US" w:eastAsia="ko-KR"/>
        </w:rPr>
        <w:t>FDMed</w:t>
      </w:r>
      <w:proofErr w:type="spellEnd"/>
      <w:r w:rsidRPr="001973DF">
        <w:rPr>
          <w:rFonts w:ascii="Times New Roman" w:eastAsia="맑은 고딕" w:hAnsi="Times New Roman"/>
          <w:b/>
          <w:iCs/>
          <w:sz w:val="22"/>
          <w:szCs w:val="22"/>
          <w:lang w:val="en-US" w:eastAsia="ko-KR"/>
        </w:rPr>
        <w:t xml:space="preserve"> SA and Data pool structure is beneficial for achieving latency requirement of V2V as well as mitigating </w:t>
      </w:r>
      <w:proofErr w:type="spellStart"/>
      <w:r w:rsidRPr="001973DF">
        <w:rPr>
          <w:rFonts w:ascii="Times New Roman" w:eastAsia="맑은 고딕" w:hAnsi="Times New Roman"/>
          <w:b/>
          <w:iCs/>
          <w:sz w:val="22"/>
          <w:szCs w:val="22"/>
          <w:lang w:val="en-US" w:eastAsia="ko-KR"/>
        </w:rPr>
        <w:t>inband</w:t>
      </w:r>
      <w:bookmarkStart w:id="8" w:name="_GoBack"/>
      <w:bookmarkEnd w:id="8"/>
      <w:proofErr w:type="spellEnd"/>
      <w:r w:rsidRPr="001973DF">
        <w:rPr>
          <w:rFonts w:ascii="Times New Roman" w:eastAsia="맑은 고딕" w:hAnsi="Times New Roman"/>
          <w:b/>
          <w:iCs/>
          <w:sz w:val="22"/>
          <w:szCs w:val="22"/>
          <w:lang w:val="en-US" w:eastAsia="ko-KR"/>
        </w:rPr>
        <w:t xml:space="preserve"> emission interference of SA. </w:t>
      </w:r>
    </w:p>
    <w:p w14:paraId="2BBFE164" w14:textId="77777777" w:rsidR="001973DF" w:rsidRPr="001973DF" w:rsidRDefault="001973DF" w:rsidP="001973DF">
      <w:pPr>
        <w:rPr>
          <w:rFonts w:ascii="Times New Roman" w:eastAsia="맑은 고딕" w:hAnsi="Times New Roman"/>
          <w:b/>
          <w:iCs/>
          <w:sz w:val="22"/>
          <w:szCs w:val="22"/>
          <w:lang w:val="en-US" w:eastAsia="ko-KR"/>
        </w:rPr>
      </w:pPr>
      <w:r w:rsidRPr="001973DF">
        <w:rPr>
          <w:rFonts w:ascii="Times New Roman" w:eastAsia="맑은 고딕" w:hAnsi="Times New Roman"/>
          <w:b/>
          <w:iCs/>
          <w:sz w:val="22"/>
          <w:szCs w:val="22"/>
          <w:lang w:val="en-US" w:eastAsia="ko-KR"/>
        </w:rPr>
        <w:t xml:space="preserve">Proposal 1: </w:t>
      </w:r>
      <w:proofErr w:type="spellStart"/>
      <w:r w:rsidRPr="001973DF">
        <w:rPr>
          <w:rFonts w:ascii="Times New Roman" w:eastAsia="맑은 고딕" w:hAnsi="Times New Roman"/>
          <w:b/>
          <w:iCs/>
          <w:sz w:val="22"/>
          <w:szCs w:val="22"/>
          <w:lang w:val="en-US" w:eastAsia="ko-KR"/>
        </w:rPr>
        <w:t>FDMed</w:t>
      </w:r>
      <w:proofErr w:type="spellEnd"/>
      <w:r w:rsidRPr="001973DF">
        <w:rPr>
          <w:rFonts w:ascii="Times New Roman" w:eastAsia="맑은 고딕" w:hAnsi="Times New Roman"/>
          <w:b/>
          <w:iCs/>
          <w:sz w:val="22"/>
          <w:szCs w:val="22"/>
          <w:lang w:val="en-US" w:eastAsia="ko-KR"/>
        </w:rPr>
        <w:t xml:space="preserve"> SA and Data pool structure is supported for PC5 based V2V.</w:t>
      </w:r>
    </w:p>
    <w:p w14:paraId="7B36709F" w14:textId="77777777" w:rsidR="001973DF" w:rsidRPr="001973DF" w:rsidRDefault="001973DF" w:rsidP="001973DF">
      <w:pPr>
        <w:rPr>
          <w:rFonts w:ascii="Times New Roman" w:eastAsia="맑은 고딕" w:hAnsi="Times New Roman"/>
          <w:b/>
          <w:iCs/>
          <w:sz w:val="22"/>
          <w:szCs w:val="22"/>
          <w:lang w:val="en-US" w:eastAsia="ko-KR"/>
        </w:rPr>
      </w:pPr>
      <w:r w:rsidRPr="001973DF">
        <w:rPr>
          <w:rFonts w:ascii="Times New Roman" w:eastAsia="맑은 고딕" w:hAnsi="Times New Roman"/>
          <w:b/>
          <w:iCs/>
          <w:sz w:val="22"/>
          <w:szCs w:val="22"/>
          <w:lang w:val="en-US" w:eastAsia="ko-KR"/>
        </w:rPr>
        <w:t xml:space="preserve">Proposal 2: Many-to-one mapping between SA pool and data pool is supported for PC5 based V2V. Details are FFS. </w:t>
      </w:r>
    </w:p>
    <w:p w14:paraId="4F02AA1E" w14:textId="77777777" w:rsidR="001973DF" w:rsidRPr="00A421F6" w:rsidRDefault="001973DF" w:rsidP="00A421F6">
      <w:pPr>
        <w:rPr>
          <w:rFonts w:eastAsia="맑은 고딕"/>
          <w:lang w:eastAsia="ko-KR"/>
        </w:rPr>
      </w:pPr>
    </w:p>
    <w:p w14:paraId="1B65E76C" w14:textId="77777777" w:rsidR="00652667" w:rsidRPr="00BC4D0B" w:rsidRDefault="00652667">
      <w:pPr>
        <w:pStyle w:val="1"/>
        <w:rPr>
          <w:noProof/>
        </w:rPr>
      </w:pPr>
      <w:r w:rsidRPr="00BC4D0B">
        <w:t>References</w:t>
      </w:r>
    </w:p>
    <w:bookmarkEnd w:id="6"/>
    <w:bookmarkEnd w:id="7"/>
    <w:p w14:paraId="6D593EC1" w14:textId="2E7007F9" w:rsidR="002252A1" w:rsidRPr="00F85585" w:rsidRDefault="002252A1" w:rsidP="00841F56">
      <w:pPr>
        <w:numPr>
          <w:ilvl w:val="0"/>
          <w:numId w:val="11"/>
        </w:numPr>
        <w:tabs>
          <w:tab w:val="num" w:pos="7497"/>
        </w:tabs>
        <w:spacing w:after="180"/>
        <w:rPr>
          <w:rFonts w:ascii="Times New Roman" w:hAnsi="Times New Roman"/>
          <w:color w:val="000000"/>
          <w:sz w:val="22"/>
          <w:szCs w:val="22"/>
        </w:rPr>
      </w:pPr>
      <w:r w:rsidRPr="002252A1">
        <w:rPr>
          <w:rFonts w:ascii="Times New Roman" w:hAnsi="Times New Roman"/>
          <w:color w:val="000000"/>
          <w:sz w:val="22"/>
          <w:szCs w:val="22"/>
        </w:rPr>
        <w:t>R1-160637</w:t>
      </w:r>
      <w:r>
        <w:rPr>
          <w:rFonts w:ascii="Times New Roman" w:eastAsia="맑은 고딕" w:hAnsi="Times New Roman" w:hint="eastAsia"/>
          <w:color w:val="000000"/>
          <w:sz w:val="22"/>
          <w:szCs w:val="22"/>
          <w:lang w:eastAsia="ko-KR"/>
        </w:rPr>
        <w:t>,</w:t>
      </w:r>
      <w:r w:rsidRPr="002252A1">
        <w:rPr>
          <w:rFonts w:ascii="Times New Roman" w:hAnsi="Times New Roman"/>
          <w:color w:val="000000"/>
          <w:sz w:val="22"/>
          <w:szCs w:val="22"/>
        </w:rPr>
        <w:t xml:space="preserve"> </w:t>
      </w:r>
      <w:r>
        <w:rPr>
          <w:rFonts w:ascii="Times New Roman" w:eastAsia="맑은 고딕" w:hAnsi="Times New Roman"/>
          <w:color w:val="000000"/>
          <w:sz w:val="22"/>
          <w:szCs w:val="22"/>
          <w:lang w:eastAsia="ko-KR"/>
        </w:rPr>
        <w:t>“</w:t>
      </w:r>
      <w:r w:rsidRPr="002252A1">
        <w:rPr>
          <w:rFonts w:ascii="Times New Roman" w:hAnsi="Times New Roman"/>
          <w:color w:val="000000"/>
          <w:sz w:val="22"/>
          <w:szCs w:val="22"/>
        </w:rPr>
        <w:t>Discussion on scheduling assignment for PC5-based V2V</w:t>
      </w:r>
      <w:r>
        <w:rPr>
          <w:rFonts w:ascii="Times New Roman" w:eastAsia="맑은 고딕" w:hAnsi="Times New Roman"/>
          <w:color w:val="000000"/>
          <w:sz w:val="22"/>
          <w:szCs w:val="22"/>
          <w:lang w:eastAsia="ko-KR"/>
        </w:rPr>
        <w:t>”</w:t>
      </w:r>
      <w:r w:rsidRPr="002252A1">
        <w:rPr>
          <w:rFonts w:ascii="Times New Roman" w:eastAsia="맑은 고딕" w:hAnsi="Times New Roman"/>
          <w:color w:val="000000"/>
          <w:sz w:val="22"/>
          <w:szCs w:val="22"/>
          <w:lang w:eastAsia="ko-KR"/>
        </w:rPr>
        <w:t>,</w:t>
      </w:r>
      <w:r>
        <w:rPr>
          <w:rFonts w:ascii="Times New Roman" w:eastAsia="맑은 고딕" w:hAnsi="Times New Roman" w:hint="eastAsia"/>
          <w:color w:val="000000"/>
          <w:sz w:val="22"/>
          <w:szCs w:val="22"/>
          <w:lang w:eastAsia="ko-KR"/>
        </w:rPr>
        <w:t xml:space="preserve"> </w:t>
      </w:r>
      <w:r w:rsidRPr="002252A1">
        <w:rPr>
          <w:rFonts w:ascii="Times New Roman" w:eastAsia="맑은 고딕" w:hAnsi="Times New Roman"/>
          <w:color w:val="000000"/>
          <w:sz w:val="22"/>
          <w:szCs w:val="22"/>
          <w:lang w:eastAsia="ko-KR"/>
        </w:rPr>
        <w:t>LG Electronics</w:t>
      </w:r>
    </w:p>
    <w:p w14:paraId="57B97A07" w14:textId="77777777" w:rsidR="003C289D" w:rsidRPr="002252A1" w:rsidRDefault="003C289D" w:rsidP="003C35A2">
      <w:pPr>
        <w:rPr>
          <w:rFonts w:ascii="Times New Roman" w:eastAsia="맑은 고딕" w:hAnsi="Times New Roman"/>
          <w:sz w:val="22"/>
          <w:szCs w:val="22"/>
          <w:lang w:eastAsia="ko-KR"/>
        </w:rPr>
      </w:pPr>
    </w:p>
    <w:sectPr w:rsidR="003C289D" w:rsidRPr="002252A1" w:rsidSect="0085683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F24A5" w14:textId="77777777" w:rsidR="00841F56" w:rsidRDefault="00841F56" w:rsidP="00796430">
      <w:r>
        <w:separator/>
      </w:r>
    </w:p>
  </w:endnote>
  <w:endnote w:type="continuationSeparator" w:id="0">
    <w:p w14:paraId="7C8982B8" w14:textId="77777777" w:rsidR="00841F56" w:rsidRDefault="00841F5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A462E">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A462E">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5027E" w14:textId="77777777" w:rsidR="00841F56" w:rsidRDefault="00841F56" w:rsidP="00796430">
      <w:r>
        <w:separator/>
      </w:r>
    </w:p>
  </w:footnote>
  <w:footnote w:type="continuationSeparator" w:id="0">
    <w:p w14:paraId="50791B00" w14:textId="77777777" w:rsidR="00841F56" w:rsidRDefault="00841F5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2"/>
  </w:num>
  <w:num w:numId="10">
    <w:abstractNumId w:val="5"/>
  </w:num>
  <w:num w:numId="11">
    <w:abstractNumId w:val="0"/>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3BEC"/>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973DF"/>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2A8"/>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0DF2"/>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2A1"/>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2F8"/>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32A"/>
    <w:rsid w:val="003279D7"/>
    <w:rsid w:val="00330923"/>
    <w:rsid w:val="00330BB2"/>
    <w:rsid w:val="0033121D"/>
    <w:rsid w:val="00332388"/>
    <w:rsid w:val="00334169"/>
    <w:rsid w:val="00334F3D"/>
    <w:rsid w:val="00335032"/>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5F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92F"/>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17EC3"/>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2B3"/>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2FED"/>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C05"/>
    <w:rsid w:val="005D1F3E"/>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4F5E"/>
    <w:rsid w:val="00625BEC"/>
    <w:rsid w:val="00632AE5"/>
    <w:rsid w:val="00633DA8"/>
    <w:rsid w:val="00634032"/>
    <w:rsid w:val="00634067"/>
    <w:rsid w:val="0063481E"/>
    <w:rsid w:val="00635CEF"/>
    <w:rsid w:val="00637214"/>
    <w:rsid w:val="00641564"/>
    <w:rsid w:val="006421E4"/>
    <w:rsid w:val="006441C5"/>
    <w:rsid w:val="0064479A"/>
    <w:rsid w:val="006449BB"/>
    <w:rsid w:val="006460EC"/>
    <w:rsid w:val="00646B63"/>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B7EF1"/>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D79A1"/>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46BE"/>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1F56"/>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104"/>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94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1BAD"/>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62F3"/>
    <w:rsid w:val="00A276CB"/>
    <w:rsid w:val="00A31463"/>
    <w:rsid w:val="00A31FF1"/>
    <w:rsid w:val="00A32168"/>
    <w:rsid w:val="00A3261C"/>
    <w:rsid w:val="00A33525"/>
    <w:rsid w:val="00A34537"/>
    <w:rsid w:val="00A35C51"/>
    <w:rsid w:val="00A36E81"/>
    <w:rsid w:val="00A36F79"/>
    <w:rsid w:val="00A37035"/>
    <w:rsid w:val="00A40198"/>
    <w:rsid w:val="00A421F6"/>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56"/>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6C8F"/>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260"/>
    <w:rsid w:val="00AE1B05"/>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365"/>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2E"/>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522"/>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2B1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512"/>
    <w:rsid w:val="00D45C1E"/>
    <w:rsid w:val="00D45DF3"/>
    <w:rsid w:val="00D4714A"/>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666"/>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6818"/>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384"/>
    <w:rsid w:val="00F73191"/>
    <w:rsid w:val="00F73A7C"/>
    <w:rsid w:val="00F75112"/>
    <w:rsid w:val="00F767E9"/>
    <w:rsid w:val="00F76EB6"/>
    <w:rsid w:val="00F77236"/>
    <w:rsid w:val="00F77E28"/>
    <w:rsid w:val="00F8071F"/>
    <w:rsid w:val="00F81613"/>
    <w:rsid w:val="00F82488"/>
    <w:rsid w:val="00F82EBA"/>
    <w:rsid w:val="00F84D05"/>
    <w:rsid w:val="00F84E77"/>
    <w:rsid w:val="00F85585"/>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489289DB-ADF1-40F7-AE49-ED4B703D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1198</Words>
  <Characters>6831</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8013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3</cp:revision>
  <cp:lastPrinted>2012-09-26T11:01:00Z</cp:lastPrinted>
  <dcterms:created xsi:type="dcterms:W3CDTF">2016-02-06T02:56:00Z</dcterms:created>
  <dcterms:modified xsi:type="dcterms:W3CDTF">2016-02-06T02:56:00Z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